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D8CA7" w14:textId="09ED6A41" w:rsidR="000F6E0F" w:rsidRDefault="00E177FB" w:rsidP="00A27CAB">
      <w:pPr>
        <w:spacing w:before="175" w:line="276" w:lineRule="auto"/>
        <w:ind w:left="119" w:right="701"/>
        <w:rPr>
          <w:rFonts w:eastAsia="Times New Roman" w:cs="Times New Roman"/>
          <w:color w:val="000000"/>
        </w:rPr>
      </w:pPr>
      <w:r w:rsidRPr="00E177FB">
        <w:rPr>
          <w:rFonts w:eastAsia="Times New Roman" w:cs="Times New Roman"/>
          <w:color w:val="000000"/>
        </w:rPr>
        <w:t xml:space="preserve">The University </w:t>
      </w:r>
      <w:r w:rsidR="000F6E0F">
        <w:rPr>
          <w:rFonts w:eastAsia="Times New Roman" w:cs="Times New Roman"/>
          <w:color w:val="000000"/>
        </w:rPr>
        <w:t xml:space="preserve">of Iowa </w:t>
      </w:r>
      <w:r w:rsidRPr="00E177FB">
        <w:rPr>
          <w:rFonts w:eastAsia="Times New Roman" w:cs="Times New Roman"/>
          <w:color w:val="000000"/>
        </w:rPr>
        <w:t>recognizes that some home office equipment is necessary to carry out remote</w:t>
      </w:r>
      <w:r w:rsidR="000F6E0F">
        <w:rPr>
          <w:rFonts w:eastAsia="Times New Roman" w:cs="Times New Roman"/>
          <w:color w:val="000000"/>
        </w:rPr>
        <w:t xml:space="preserve"> and/or </w:t>
      </w:r>
      <w:r w:rsidRPr="00E177FB">
        <w:rPr>
          <w:rFonts w:eastAsia="Times New Roman" w:cs="Times New Roman"/>
          <w:color w:val="000000"/>
        </w:rPr>
        <w:t>hybrid work</w:t>
      </w:r>
      <w:r w:rsidR="00A71756">
        <w:rPr>
          <w:rFonts w:eastAsia="Times New Roman" w:cs="Times New Roman"/>
          <w:color w:val="000000"/>
        </w:rPr>
        <w:t xml:space="preserve"> </w:t>
      </w:r>
      <w:r w:rsidRPr="00E177FB">
        <w:rPr>
          <w:rFonts w:eastAsia="Times New Roman" w:cs="Times New Roman"/>
          <w:color w:val="000000"/>
        </w:rPr>
        <w:t>functions.</w:t>
      </w:r>
    </w:p>
    <w:p w14:paraId="39A91003" w14:textId="102377F1" w:rsidR="00A27CAB" w:rsidRDefault="00E177FB" w:rsidP="00A27CAB">
      <w:pPr>
        <w:spacing w:before="175" w:line="276" w:lineRule="auto"/>
        <w:ind w:left="119" w:right="701"/>
        <w:rPr>
          <w:b/>
        </w:rPr>
      </w:pPr>
      <w:r w:rsidRPr="00E177FB">
        <w:rPr>
          <w:rFonts w:eastAsia="Times New Roman" w:cs="Times New Roman"/>
          <w:color w:val="000000"/>
        </w:rPr>
        <w:t xml:space="preserve">The </w:t>
      </w:r>
      <w:r w:rsidR="000F6E0F">
        <w:rPr>
          <w:rFonts w:eastAsia="Times New Roman" w:cs="Times New Roman"/>
          <w:color w:val="000000"/>
        </w:rPr>
        <w:t>u</w:t>
      </w:r>
      <w:r w:rsidR="000F6E0F" w:rsidRPr="00E177FB">
        <w:rPr>
          <w:rFonts w:eastAsia="Times New Roman" w:cs="Times New Roman"/>
          <w:color w:val="000000"/>
        </w:rPr>
        <w:t xml:space="preserve">niversity </w:t>
      </w:r>
      <w:r w:rsidRPr="00E177FB">
        <w:rPr>
          <w:rFonts w:eastAsia="Times New Roman" w:cs="Times New Roman"/>
          <w:color w:val="000000"/>
        </w:rPr>
        <w:t>is committed to providing faculty and staff home office equipment</w:t>
      </w:r>
      <w:r w:rsidR="00A71756">
        <w:rPr>
          <w:rFonts w:eastAsia="Times New Roman" w:cs="Times New Roman"/>
          <w:color w:val="000000"/>
        </w:rPr>
        <w:t xml:space="preserve"> </w:t>
      </w:r>
      <w:r w:rsidRPr="00E177FB">
        <w:rPr>
          <w:rFonts w:eastAsia="Times New Roman" w:cs="Times New Roman"/>
          <w:color w:val="000000"/>
        </w:rPr>
        <w:t>deemed essential to carrying out functions required by their job or contract within the framework of</w:t>
      </w:r>
      <w:r w:rsidR="00A71756">
        <w:rPr>
          <w:rFonts w:eastAsia="Times New Roman" w:cs="Times New Roman"/>
          <w:color w:val="000000"/>
        </w:rPr>
        <w:t xml:space="preserve"> </w:t>
      </w:r>
      <w:r w:rsidRPr="00E177FB">
        <w:rPr>
          <w:rFonts w:eastAsia="Times New Roman" w:cs="Times New Roman"/>
          <w:color w:val="000000"/>
        </w:rPr>
        <w:t>these guidelines. </w:t>
      </w:r>
      <w:r w:rsidRPr="00E177FB">
        <w:rPr>
          <w:rFonts w:eastAsia="Times New Roman" w:cs="Times New Roman"/>
          <w:b/>
          <w:bCs/>
          <w:color w:val="000000"/>
        </w:rPr>
        <w:t xml:space="preserve">It is expected that </w:t>
      </w:r>
      <w:r w:rsidR="000F6E0F">
        <w:rPr>
          <w:rFonts w:eastAsia="Times New Roman" w:cs="Times New Roman"/>
          <w:b/>
          <w:bCs/>
          <w:color w:val="000000"/>
        </w:rPr>
        <w:t>u</w:t>
      </w:r>
      <w:r w:rsidR="000F6E0F" w:rsidRPr="00E177FB">
        <w:rPr>
          <w:rFonts w:eastAsia="Times New Roman" w:cs="Times New Roman"/>
          <w:b/>
          <w:bCs/>
          <w:color w:val="000000"/>
        </w:rPr>
        <w:t xml:space="preserve">niversity </w:t>
      </w:r>
      <w:r w:rsidRPr="00E177FB">
        <w:rPr>
          <w:rFonts w:eastAsia="Times New Roman" w:cs="Times New Roman"/>
          <w:b/>
          <w:bCs/>
          <w:color w:val="000000"/>
        </w:rPr>
        <w:t>resources will be limited to providing office furnishings for an employee’s primary worksite only, either an onsite work office or offsite work office. </w:t>
      </w:r>
      <w:r w:rsidRPr="00E177FB">
        <w:rPr>
          <w:rFonts w:eastAsia="Times New Roman" w:cs="Times New Roman"/>
          <w:b/>
          <w:bCs/>
          <w:color w:val="000000"/>
          <w:spacing w:val="-48"/>
        </w:rPr>
        <w:t> </w:t>
      </w:r>
      <w:r w:rsidRPr="00E177FB">
        <w:rPr>
          <w:rFonts w:eastAsia="Times New Roman" w:cs="Times New Roman"/>
          <w:color w:val="000000"/>
        </w:rPr>
        <w:t>In general, the guidelines for home office setup should follow appropriate equipment standard</w:t>
      </w:r>
      <w:r w:rsidR="00A71756">
        <w:rPr>
          <w:rFonts w:eastAsia="Times New Roman" w:cs="Times New Roman"/>
          <w:color w:val="000000"/>
        </w:rPr>
        <w:t xml:space="preserve"> </w:t>
      </w:r>
      <w:r w:rsidR="00133C03">
        <w:rPr>
          <w:rFonts w:eastAsia="Times New Roman" w:cs="Times New Roman"/>
          <w:color w:val="000000"/>
        </w:rPr>
        <w:t>f</w:t>
      </w:r>
      <w:r w:rsidR="00A71756">
        <w:rPr>
          <w:rFonts w:eastAsia="Times New Roman" w:cs="Times New Roman"/>
          <w:color w:val="000000"/>
        </w:rPr>
        <w:t>or</w:t>
      </w:r>
      <w:r w:rsidRPr="00E177FB">
        <w:rPr>
          <w:rFonts w:eastAsia="Times New Roman" w:cs="Times New Roman"/>
          <w:color w:val="000000"/>
          <w:spacing w:val="1"/>
        </w:rPr>
        <w:t> </w:t>
      </w:r>
      <w:r w:rsidRPr="00E177FB">
        <w:rPr>
          <w:rFonts w:eastAsia="Times New Roman" w:cs="Times New Roman"/>
          <w:color w:val="000000"/>
        </w:rPr>
        <w:t>onsite</w:t>
      </w:r>
      <w:r w:rsidRPr="00E177FB">
        <w:rPr>
          <w:rFonts w:eastAsia="Times New Roman" w:cs="Times New Roman"/>
          <w:color w:val="000000"/>
          <w:spacing w:val="-3"/>
        </w:rPr>
        <w:t> </w:t>
      </w:r>
      <w:r w:rsidRPr="00E177FB">
        <w:rPr>
          <w:rFonts w:eastAsia="Times New Roman" w:cs="Times New Roman"/>
          <w:color w:val="000000"/>
        </w:rPr>
        <w:t>work</w:t>
      </w:r>
      <w:r w:rsidRPr="00E177FB">
        <w:rPr>
          <w:rFonts w:eastAsia="Times New Roman" w:cs="Times New Roman"/>
          <w:color w:val="000000"/>
          <w:spacing w:val="-4"/>
        </w:rPr>
        <w:t> </w:t>
      </w:r>
      <w:r w:rsidRPr="00E177FB">
        <w:rPr>
          <w:rFonts w:eastAsia="Times New Roman" w:cs="Times New Roman"/>
          <w:color w:val="000000"/>
        </w:rPr>
        <w:t>and</w:t>
      </w:r>
      <w:r w:rsidR="00A71756">
        <w:rPr>
          <w:rFonts w:eastAsia="Times New Roman" w:cs="Times New Roman"/>
          <w:color w:val="000000"/>
        </w:rPr>
        <w:t xml:space="preserve"> local IT and unit leadership should evaluate acceptable standards based on job needs. </w:t>
      </w:r>
      <w:r w:rsidR="00741E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E0750" wp14:editId="1647780E">
                <wp:simplePos x="0" y="0"/>
                <wp:positionH relativeFrom="page">
                  <wp:posOffset>443018</wp:posOffset>
                </wp:positionH>
                <wp:positionV relativeFrom="page">
                  <wp:posOffset>1015365</wp:posOffset>
                </wp:positionV>
                <wp:extent cx="7002780" cy="0"/>
                <wp:effectExtent l="0" t="0" r="7620" b="127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DF1AC8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9pt,79.95pt" to="586.3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LavwEAAGkDAAAOAAAAZHJzL2Uyb0RvYy54bWysU01vGyEQvVfqf0Dc6127ahKtvM7BaXpx&#10;W0tJf8AY2F1UYBBg7/rfd8AfSdtblD0ghpl5vPeGXd5P1rCDClGja/l8VnOmnECpXd/yX8+Pn+44&#10;iwmcBINOtfyoIr9fffywHH2jFjigkSowAnGxGX3Lh5R8U1VRDMpCnKFXjpIdBguJwtBXMsBI6NZU&#10;i7q+qUYM0gcUKkY6fTgl+argd50S6WfXRZWYaTlxS2UNZd3ltVotoekD+EGLMw14AwsL2tGlV6gH&#10;SMD2Qf8HZbUIGLFLM4G2wq7TQhUNpGZe/6PmaQCvihYyJ/qrTfH9YMWPwzYwLVt+w5kDSyPaaKfY&#10;Ijsz+thQwdptQ9YmJvfkNyh+R+ZwPYDrVWH4fPTUNs8d1V8tOYie8Hfjd5RUA/uExaapCzZDkgFs&#10;KtM4XqehpsQEHd7W9eL2joYmLrkKmkujDzF9U2hZ3rTcEOcCDIdNTJkINJeSfI/DR21MGbZxbCS1&#10;n7/UpSGi0TInc1kM/W5tAjtAfi7lK6oo87os4N7JAjYokF/P+wTanPZ0uXFnM7L+k5M7lMdtuJhE&#10;8ywsz28vP5jXcel++UNWfwAAAP//AwBQSwMEFAAGAAgAAAAhACCfx0riAAAAEAEAAA8AAABkcnMv&#10;ZG93bnJldi54bWxMj0FPwzAMhe9I/IfISNxY2kkttGs6IVARFw4MxDlrsrZa41RJ1hR+PZ6ExC6W&#10;/Gw/f6/aLmZks3Z+sCggXSXANLZWDdgJ+Pxo7h6A+SBRydGiFvCtPWzr66tKlspGfNfzLnSMTNCX&#10;UkAfwlRy7tteG+lXdtJIs4N1RgZqXceVk5HMzcjXSZJzIwekD72c9FOv2+PuZARgGr7GGEOc3U/2&#10;kqVZ85q8NULc3izPGyqPG2BBL+H/As4ZiB9qAtvbEyrPRgF5QfiB9KwogJ0X0vt1Dmz/J/G64pdB&#10;6l8AAAD//wMAUEsBAi0AFAAGAAgAAAAhALaDOJL+AAAA4QEAABMAAAAAAAAAAAAAAAAAAAAAAFtD&#10;b250ZW50X1R5cGVzXS54bWxQSwECLQAUAAYACAAAACEAOP0h/9YAAACUAQAACwAAAAAAAAAAAAAA&#10;AAAvAQAAX3JlbHMvLnJlbHNQSwECLQAUAAYACAAAACEAhdJi2r8BAABpAwAADgAAAAAAAAAAAAAA&#10;AAAuAgAAZHJzL2Uyb0RvYy54bWxQSwECLQAUAAYACAAAACEAIJ/HSuIAAAAQAQAADwAAAAAAAAAA&#10;AAAAAAAZBAAAZHJzL2Rvd25yZXYueG1sUEsFBgAAAAAEAAQA8wAAACgFAAAAAA==&#10;" strokeweight=".5pt">
                <w10:wrap anchorx="page" anchory="page"/>
              </v:line>
            </w:pict>
          </mc:Fallback>
        </mc:AlternateContent>
      </w:r>
      <w:r w:rsidR="00A27CAB" w:rsidRPr="00476E55">
        <w:t>If an employee requests</w:t>
      </w:r>
      <w:r w:rsidR="00A27CAB">
        <w:t xml:space="preserve"> specific equipment or furniture</w:t>
      </w:r>
      <w:r w:rsidR="00A71756">
        <w:t xml:space="preserve"> </w:t>
      </w:r>
      <w:r w:rsidR="00A27CAB">
        <w:t>as an accommodation for a disability, departments should work with their</w:t>
      </w:r>
      <w:r w:rsidR="000F6E0F">
        <w:t xml:space="preserve"> local</w:t>
      </w:r>
      <w:r w:rsidR="00A27CAB">
        <w:t xml:space="preserve"> </w:t>
      </w:r>
      <w:r w:rsidR="000F6E0F">
        <w:t xml:space="preserve">human resources </w:t>
      </w:r>
      <w:r w:rsidR="00A27CAB">
        <w:t xml:space="preserve">representative so Faculty </w:t>
      </w:r>
      <w:r w:rsidR="000F6E0F">
        <w:t>and</w:t>
      </w:r>
      <w:r w:rsidR="00A27CAB">
        <w:t xml:space="preserve"> Staff Disability Services can work with the individual to identify solutions.</w:t>
      </w:r>
    </w:p>
    <w:p w14:paraId="58C9F825" w14:textId="77777777" w:rsidR="00A53530" w:rsidRDefault="00A53530">
      <w:pPr>
        <w:pStyle w:val="BodyText"/>
        <w:spacing w:before="3"/>
        <w:rPr>
          <w:sz w:val="25"/>
        </w:rPr>
      </w:pPr>
    </w:p>
    <w:p w14:paraId="76E41184" w14:textId="40934C19" w:rsidR="00A27CAB" w:rsidRDefault="009944CD" w:rsidP="00A27CAB">
      <w:pPr>
        <w:pStyle w:val="BodyText"/>
        <w:spacing w:before="1" w:line="276" w:lineRule="auto"/>
        <w:ind w:left="119" w:right="751" w:hanging="1"/>
      </w:pPr>
      <w:r>
        <w:t xml:space="preserve">To enable </w:t>
      </w:r>
      <w:r w:rsidR="000F6E0F">
        <w:t xml:space="preserve">effective </w:t>
      </w:r>
      <w:r>
        <w:t>remote</w:t>
      </w:r>
      <w:r w:rsidR="000F6E0F">
        <w:t xml:space="preserve"> or </w:t>
      </w:r>
      <w:r w:rsidR="00AE61EC">
        <w:t>hybrid</w:t>
      </w:r>
      <w:r>
        <w:t xml:space="preserve"> work, many types of </w:t>
      </w:r>
      <w:r w:rsidR="00A27CAB">
        <w:t xml:space="preserve">existing </w:t>
      </w:r>
      <w:r w:rsidR="000F6E0F">
        <w:t xml:space="preserve">university </w:t>
      </w:r>
      <w:r>
        <w:t>equipment may be taken</w:t>
      </w:r>
      <w:r>
        <w:rPr>
          <w:spacing w:val="1"/>
        </w:rPr>
        <w:t xml:space="preserve"> </w:t>
      </w:r>
      <w:r>
        <w:t xml:space="preserve">offsite </w:t>
      </w:r>
      <w:r w:rsidR="00A27CAB">
        <w:t xml:space="preserve">in order to reduce the need to purchase additional equipment for employees. </w:t>
      </w:r>
      <w:r>
        <w:t xml:space="preserve"> </w:t>
      </w:r>
      <w:r w:rsidR="000F6E0F">
        <w:t>S</w:t>
      </w:r>
      <w:r>
        <w:t>taff</w:t>
      </w:r>
      <w:r>
        <w:rPr>
          <w:spacing w:val="1"/>
        </w:rPr>
        <w:t xml:space="preserve"> </w:t>
      </w:r>
      <w:r>
        <w:t>identified as</w:t>
      </w:r>
      <w:r w:rsidR="000F6E0F">
        <w:t xml:space="preserve"> eligible for</w:t>
      </w:r>
      <w:r>
        <w:t xml:space="preserve"> remote</w:t>
      </w:r>
      <w:r w:rsidR="000F6E0F">
        <w:t xml:space="preserve"> or </w:t>
      </w:r>
      <w:r w:rsidR="00AE61EC">
        <w:t>hybrid</w:t>
      </w:r>
      <w:r>
        <w:t xml:space="preserve"> work </w:t>
      </w:r>
      <w:r w:rsidR="000F6E0F">
        <w:t>will be</w:t>
      </w:r>
      <w:r>
        <w:t xml:space="preserve"> expected to make every attempt to use existing university equipment or move existing equipment offsite to work remotely. This should remove the need, in </w:t>
      </w:r>
      <w:r w:rsidR="00AE61EC">
        <w:t>most cases</w:t>
      </w:r>
      <w:r>
        <w:t>, to purchase additional equipment for employees. Employees should consult with their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local IT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 w:rsidR="000F6E0F">
        <w:t>before</w:t>
      </w:r>
      <w:r>
        <w:t xml:space="preserve"> moving</w:t>
      </w:r>
      <w:r>
        <w:rPr>
          <w:spacing w:val="-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offsite.</w:t>
      </w:r>
      <w:r w:rsidR="00A27CAB" w:rsidRPr="00A27CAB">
        <w:t xml:space="preserve"> </w:t>
      </w:r>
      <w:r w:rsidR="00A27CAB">
        <w:t>A list of items approved for offsite use is outlined in the table below.</w:t>
      </w:r>
    </w:p>
    <w:p w14:paraId="05DD6B6D" w14:textId="77777777" w:rsidR="00A53530" w:rsidRDefault="00A53530">
      <w:pPr>
        <w:pStyle w:val="BodyText"/>
        <w:spacing w:before="3"/>
        <w:rPr>
          <w:sz w:val="25"/>
        </w:rPr>
      </w:pPr>
    </w:p>
    <w:p w14:paraId="514F5EAF" w14:textId="1BB24EBA" w:rsidR="0034383E" w:rsidRDefault="009944CD" w:rsidP="000F6E0F">
      <w:pPr>
        <w:pStyle w:val="BodyText"/>
        <w:spacing w:before="56" w:line="276" w:lineRule="auto"/>
        <w:ind w:left="120" w:right="751" w:hanging="1"/>
      </w:pPr>
      <w:r>
        <w:t>If</w:t>
      </w:r>
      <w:r>
        <w:rPr>
          <w:spacing w:val="-3"/>
        </w:rPr>
        <w:t xml:space="preserve"> </w:t>
      </w:r>
      <w:r w:rsidR="00A27CAB">
        <w:t>departments are</w:t>
      </w:r>
      <w:r>
        <w:rPr>
          <w:spacing w:val="-3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relocate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 w:rsidR="000F6E0F">
        <w:t>university</w:t>
      </w:r>
      <w:r w:rsidR="000F6E0F">
        <w:rPr>
          <w:spacing w:val="-3"/>
        </w:rPr>
        <w:t>-</w:t>
      </w:r>
      <w:r>
        <w:t>owned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 w:rsidR="000F6E0F">
        <w:t>for remote or hybrid work</w:t>
      </w:r>
      <w:r>
        <w:t>, they can purchase required equipment through the approved procurement channels.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guidelines should</w:t>
      </w:r>
      <w:r>
        <w:rPr>
          <w:spacing w:val="-1"/>
        </w:rPr>
        <w:t xml:space="preserve"> </w:t>
      </w:r>
      <w:r>
        <w:t>be followed:</w:t>
      </w:r>
    </w:p>
    <w:p w14:paraId="6A15D4DD" w14:textId="33C4E1DF" w:rsidR="00A53530" w:rsidRDefault="009944CD">
      <w:pPr>
        <w:pStyle w:val="BodyText"/>
        <w:spacing w:line="276" w:lineRule="auto"/>
        <w:ind w:left="839" w:right="789" w:hanging="360"/>
      </w:pPr>
      <w:r>
        <w:t>1.</w:t>
      </w:r>
      <w:r>
        <w:rPr>
          <w:spacing w:val="1"/>
        </w:rPr>
        <w:t xml:space="preserve"> </w:t>
      </w:r>
      <w:r w:rsidR="000F6E0F">
        <w:t>Provide documentation</w:t>
      </w:r>
      <w:r>
        <w:t xml:space="preserve"> explaining the business requirement for the purchase</w:t>
      </w:r>
      <w:r w:rsidR="000F6E0F">
        <w:t>,</w:t>
      </w:r>
      <w:r>
        <w:t xml:space="preserve"> denoting</w:t>
      </w:r>
      <w:r>
        <w:rPr>
          <w:spacing w:val="1"/>
        </w:rPr>
        <w:t xml:space="preserve"> </w:t>
      </w:r>
      <w:r>
        <w:t xml:space="preserve">that this request is due to remote </w:t>
      </w:r>
      <w:r w:rsidR="000F6E0F">
        <w:t xml:space="preserve">or hybrid </w:t>
      </w:r>
      <w:r>
        <w:t>work. Items should be essential and necessary for</w:t>
      </w:r>
      <w:r>
        <w:rPr>
          <w:spacing w:val="-47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duties.</w:t>
      </w:r>
    </w:p>
    <w:p w14:paraId="3D008622" w14:textId="52E0B80E" w:rsidR="00A574B0" w:rsidRPr="00F77117" w:rsidRDefault="009944CD" w:rsidP="0034383E">
      <w:pPr>
        <w:pStyle w:val="BodyText"/>
        <w:spacing w:line="276" w:lineRule="auto"/>
        <w:ind w:left="840" w:right="805" w:hanging="361"/>
        <w:jc w:val="both"/>
        <w:rPr>
          <w:b/>
          <w:bCs/>
        </w:rPr>
      </w:pPr>
      <w:r>
        <w:t>2.</w:t>
      </w:r>
      <w:r>
        <w:rPr>
          <w:spacing w:val="1"/>
        </w:rPr>
        <w:t xml:space="preserve"> </w:t>
      </w:r>
      <w:r>
        <w:t xml:space="preserve">Every attempt </w:t>
      </w:r>
      <w:r w:rsidR="000F6E0F">
        <w:t xml:space="preserve">should be </w:t>
      </w:r>
      <w:r>
        <w:t xml:space="preserve">made to use </w:t>
      </w:r>
      <w:r w:rsidR="007B376C">
        <w:t xml:space="preserve">or relocate </w:t>
      </w:r>
      <w:r>
        <w:t xml:space="preserve">existing </w:t>
      </w:r>
      <w:r w:rsidR="000F6E0F">
        <w:t>university-</w:t>
      </w:r>
      <w:r>
        <w:t xml:space="preserve">owned equipment. Please consult with local IT staff to ensure equipment availability. </w:t>
      </w:r>
      <w:r w:rsidR="00E83D31" w:rsidRPr="00E83D31">
        <w:rPr>
          <w:b/>
          <w:bCs/>
        </w:rPr>
        <w:t>The purchase of office furnishing</w:t>
      </w:r>
      <w:r w:rsidR="000F6E0F">
        <w:rPr>
          <w:b/>
          <w:bCs/>
        </w:rPr>
        <w:t>s</w:t>
      </w:r>
      <w:r w:rsidR="00E83D31" w:rsidRPr="00E83D31">
        <w:rPr>
          <w:b/>
          <w:bCs/>
        </w:rPr>
        <w:t xml:space="preserve"> </w:t>
      </w:r>
      <w:r w:rsidR="000F6E0F">
        <w:rPr>
          <w:b/>
          <w:bCs/>
        </w:rPr>
        <w:t>is</w:t>
      </w:r>
      <w:r w:rsidR="000F6E0F" w:rsidRPr="00E83D31">
        <w:rPr>
          <w:b/>
          <w:bCs/>
        </w:rPr>
        <w:t xml:space="preserve"> </w:t>
      </w:r>
      <w:r w:rsidR="00A574B0" w:rsidRPr="00E83D31">
        <w:rPr>
          <w:b/>
          <w:bCs/>
        </w:rPr>
        <w:t>limited to one set of equipment for the primary worksite, w</w:t>
      </w:r>
      <w:r w:rsidR="00A574B0" w:rsidRPr="00F77117">
        <w:rPr>
          <w:b/>
          <w:bCs/>
        </w:rPr>
        <w:t>hether onsite or offsite, regardless of whether employee is remote, hybrid</w:t>
      </w:r>
      <w:r w:rsidR="000F6E0F">
        <w:rPr>
          <w:b/>
          <w:bCs/>
        </w:rPr>
        <w:t>,</w:t>
      </w:r>
      <w:r w:rsidR="00A574B0" w:rsidRPr="00F77117">
        <w:rPr>
          <w:b/>
          <w:bCs/>
        </w:rPr>
        <w:t xml:space="preserve"> or onsite. </w:t>
      </w:r>
      <w:r w:rsidR="006E2748" w:rsidRPr="00F77117">
        <w:rPr>
          <w:b/>
          <w:bCs/>
        </w:rPr>
        <w:t xml:space="preserve">Exceptions to this requirement will be considered at the discretion of the department and the </w:t>
      </w:r>
      <w:r w:rsidR="00F77117" w:rsidRPr="00F77117">
        <w:rPr>
          <w:b/>
          <w:bCs/>
        </w:rPr>
        <w:t>needs</w:t>
      </w:r>
      <w:r w:rsidR="000F6E0F">
        <w:rPr>
          <w:b/>
          <w:bCs/>
        </w:rPr>
        <w:t xml:space="preserve"> of their employees</w:t>
      </w:r>
      <w:r w:rsidR="00F77117" w:rsidRPr="00F77117">
        <w:rPr>
          <w:b/>
          <w:bCs/>
        </w:rPr>
        <w:t>.</w:t>
      </w:r>
    </w:p>
    <w:p w14:paraId="4ED6C70B" w14:textId="1201C8FB" w:rsidR="00A53530" w:rsidRDefault="009944CD">
      <w:pPr>
        <w:pStyle w:val="BodyText"/>
        <w:spacing w:before="9"/>
        <w:ind w:left="479"/>
      </w:pPr>
      <w:r>
        <w:t>3.</w:t>
      </w:r>
      <w:r>
        <w:rPr>
          <w:spacing w:val="23"/>
        </w:rPr>
        <w:t xml:space="preserve"> </w:t>
      </w:r>
      <w:r>
        <w:t>Any</w:t>
      </w:r>
      <w:r>
        <w:rPr>
          <w:spacing w:val="-3"/>
        </w:rPr>
        <w:t xml:space="preserve"> </w:t>
      </w:r>
      <w:r w:rsidR="000D2C0D">
        <w:rPr>
          <w:spacing w:val="-3"/>
        </w:rPr>
        <w:t xml:space="preserve">capital </w:t>
      </w:r>
      <w:r>
        <w:t>asset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tracked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 w:rsidR="001F234C">
        <w:t xml:space="preserve">the </w:t>
      </w:r>
      <w:hyperlink r:id="rId8" w:history="1">
        <w:r w:rsidR="001F234C" w:rsidRPr="001F234C">
          <w:rPr>
            <w:rStyle w:val="Hyperlink"/>
          </w:rPr>
          <w:t>Workflow Off Campus Use Form.</w:t>
        </w:r>
      </w:hyperlink>
    </w:p>
    <w:p w14:paraId="0D7A9F06" w14:textId="67A5EA3C" w:rsidR="005C469E" w:rsidRDefault="009944CD" w:rsidP="005C469E">
      <w:pPr>
        <w:pStyle w:val="BodyText"/>
        <w:spacing w:before="41" w:line="276" w:lineRule="auto"/>
        <w:ind w:left="840" w:right="671" w:hanging="361"/>
      </w:pPr>
      <w:r>
        <w:t>4.</w:t>
      </w:r>
      <w:r>
        <w:rPr>
          <w:spacing w:val="1"/>
        </w:rPr>
        <w:t xml:space="preserve"> </w:t>
      </w:r>
      <w:r>
        <w:t>Purchases should be reviewed with employee’s supervisor and approved by unit leader or</w:t>
      </w:r>
      <w:r>
        <w:rPr>
          <w:spacing w:val="1"/>
        </w:rPr>
        <w:t xml:space="preserve"> </w:t>
      </w:r>
      <w:r>
        <w:t>designee (</w:t>
      </w:r>
      <w:r w:rsidR="000F6E0F">
        <w:t>director</w:t>
      </w:r>
      <w:r>
        <w:t xml:space="preserve">, </w:t>
      </w:r>
      <w:r w:rsidR="000F6E0F">
        <w:t xml:space="preserve">department head, </w:t>
      </w:r>
      <w:r>
        <w:t xml:space="preserve">or </w:t>
      </w:r>
      <w:r w:rsidR="000F6E0F">
        <w:t>dean</w:t>
      </w:r>
      <w:r>
        <w:t xml:space="preserve">). Appropriate funding sources and availability of funds </w:t>
      </w:r>
      <w:r w:rsidR="005C469E">
        <w:t>must be</w:t>
      </w:r>
      <w:r>
        <w:rPr>
          <w:spacing w:val="1"/>
        </w:rPr>
        <w:t xml:space="preserve"> </w:t>
      </w:r>
      <w:r>
        <w:t>identified within the department/unit</w:t>
      </w:r>
      <w:r w:rsidR="005C469E">
        <w:t xml:space="preserve"> prior to purchase</w:t>
      </w:r>
      <w:r>
        <w:t xml:space="preserve">. </w:t>
      </w:r>
      <w:r w:rsidR="005C469E">
        <w:t>Non-capital equipment (</w:t>
      </w:r>
      <w:r w:rsidR="000F6E0F">
        <w:t>less than</w:t>
      </w:r>
      <w:r w:rsidR="005C469E">
        <w:t xml:space="preserve"> $5,000) that is used for general purposes (computers, printers, chairs, etc.) are normally not allowable as a direct cost to grants</w:t>
      </w:r>
      <w:r w:rsidR="000F6E0F">
        <w:t xml:space="preserve"> and </w:t>
      </w:r>
      <w:r w:rsidR="005C469E">
        <w:t xml:space="preserve">contracts.  Departments should refer to the </w:t>
      </w:r>
      <w:hyperlink r:id="rId9" w:history="1">
        <w:r w:rsidR="005C469E" w:rsidRPr="00AF4471">
          <w:rPr>
            <w:rStyle w:val="Hyperlink"/>
          </w:rPr>
          <w:t>Guidelines for Charging to Externally Sponsored Projects</w:t>
        </w:r>
      </w:hyperlink>
      <w:r w:rsidR="005C469E">
        <w:t xml:space="preserve"> or contact the Grant Accounting Office with questions regarding allowability.    </w:t>
      </w:r>
    </w:p>
    <w:p w14:paraId="0967BEEF" w14:textId="77777777" w:rsidR="00A53530" w:rsidRDefault="00A53530" w:rsidP="005C469E">
      <w:pPr>
        <w:pStyle w:val="BodyText"/>
        <w:spacing w:before="41" w:line="276" w:lineRule="auto"/>
        <w:ind w:left="840" w:right="671" w:hanging="361"/>
        <w:rPr>
          <w:sz w:val="20"/>
        </w:rPr>
      </w:pPr>
    </w:p>
    <w:p w14:paraId="471D9D80" w14:textId="261067DC" w:rsidR="005C469E" w:rsidRDefault="009944CD" w:rsidP="005C469E">
      <w:pPr>
        <w:pStyle w:val="BodyText"/>
        <w:spacing w:line="276" w:lineRule="auto"/>
        <w:ind w:left="119" w:right="688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met,</w:t>
      </w:r>
      <w:r>
        <w:rPr>
          <w:spacing w:val="-4"/>
        </w:rPr>
        <w:t xml:space="preserve"> </w:t>
      </w:r>
      <w:r>
        <w:t>purchases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reimbursed.</w:t>
      </w:r>
      <w:r w:rsidR="005C469E" w:rsidRPr="005C469E">
        <w:t xml:space="preserve"> </w:t>
      </w:r>
      <w:r w:rsidR="005C469E">
        <w:t>Additionally,</w:t>
      </w:r>
      <w:r w:rsidR="005C469E">
        <w:rPr>
          <w:spacing w:val="-3"/>
        </w:rPr>
        <w:t xml:space="preserve"> </w:t>
      </w:r>
      <w:r w:rsidR="005C469E">
        <w:t>desk</w:t>
      </w:r>
      <w:r w:rsidR="005C469E">
        <w:rPr>
          <w:spacing w:val="-4"/>
        </w:rPr>
        <w:t xml:space="preserve"> </w:t>
      </w:r>
      <w:r w:rsidR="005C469E">
        <w:t>lamps,</w:t>
      </w:r>
      <w:r w:rsidR="005C469E">
        <w:rPr>
          <w:spacing w:val="-4"/>
        </w:rPr>
        <w:t xml:space="preserve"> </w:t>
      </w:r>
      <w:r w:rsidR="005C469E">
        <w:t>office</w:t>
      </w:r>
      <w:r w:rsidR="005C469E">
        <w:rPr>
          <w:spacing w:val="-4"/>
        </w:rPr>
        <w:t xml:space="preserve"> </w:t>
      </w:r>
      <w:r w:rsidR="005C469E">
        <w:t>decorations,</w:t>
      </w:r>
      <w:r w:rsidR="005C469E">
        <w:rPr>
          <w:spacing w:val="-4"/>
        </w:rPr>
        <w:t xml:space="preserve"> </w:t>
      </w:r>
      <w:r w:rsidR="005C469E">
        <w:t>and</w:t>
      </w:r>
      <w:r w:rsidR="005C469E">
        <w:rPr>
          <w:spacing w:val="-4"/>
        </w:rPr>
        <w:t xml:space="preserve"> </w:t>
      </w:r>
      <w:r w:rsidR="005C469E">
        <w:t>other</w:t>
      </w:r>
      <w:r w:rsidR="005C469E">
        <w:rPr>
          <w:spacing w:val="1"/>
        </w:rPr>
        <w:t xml:space="preserve"> </w:t>
      </w:r>
      <w:r w:rsidR="005C469E">
        <w:t>items</w:t>
      </w:r>
      <w:r w:rsidR="005C469E">
        <w:rPr>
          <w:spacing w:val="-1"/>
        </w:rPr>
        <w:t xml:space="preserve"> </w:t>
      </w:r>
      <w:r w:rsidR="005C469E">
        <w:t>of</w:t>
      </w:r>
      <w:r w:rsidR="005C469E">
        <w:rPr>
          <w:spacing w:val="-2"/>
        </w:rPr>
        <w:t xml:space="preserve"> </w:t>
      </w:r>
      <w:r w:rsidR="005C469E">
        <w:t>a personal</w:t>
      </w:r>
      <w:r w:rsidR="005C469E">
        <w:rPr>
          <w:spacing w:val="-2"/>
        </w:rPr>
        <w:t xml:space="preserve"> </w:t>
      </w:r>
      <w:r w:rsidR="005C469E">
        <w:t>nature</w:t>
      </w:r>
      <w:r w:rsidR="005C469E">
        <w:rPr>
          <w:spacing w:val="-1"/>
        </w:rPr>
        <w:t xml:space="preserve"> </w:t>
      </w:r>
      <w:r w:rsidR="005C469E">
        <w:t>are</w:t>
      </w:r>
      <w:r w:rsidR="005C469E">
        <w:rPr>
          <w:spacing w:val="-2"/>
        </w:rPr>
        <w:t xml:space="preserve"> </w:t>
      </w:r>
      <w:r w:rsidR="005C469E">
        <w:t>not</w:t>
      </w:r>
      <w:r w:rsidR="005C469E">
        <w:rPr>
          <w:spacing w:val="-1"/>
        </w:rPr>
        <w:t xml:space="preserve"> </w:t>
      </w:r>
      <w:r w:rsidR="005C469E">
        <w:t>permissible</w:t>
      </w:r>
      <w:r w:rsidR="005C469E">
        <w:rPr>
          <w:spacing w:val="-2"/>
        </w:rPr>
        <w:t xml:space="preserve"> </w:t>
      </w:r>
      <w:r w:rsidR="000F6E0F">
        <w:t>university</w:t>
      </w:r>
      <w:r w:rsidR="000F6E0F">
        <w:rPr>
          <w:spacing w:val="-1"/>
        </w:rPr>
        <w:t xml:space="preserve"> </w:t>
      </w:r>
      <w:r w:rsidR="005C469E">
        <w:t>purchases</w:t>
      </w:r>
      <w:r w:rsidR="005C469E">
        <w:rPr>
          <w:spacing w:val="-2"/>
        </w:rPr>
        <w:t xml:space="preserve"> </w:t>
      </w:r>
      <w:r w:rsidR="005C469E">
        <w:t>or</w:t>
      </w:r>
      <w:r w:rsidR="005C469E">
        <w:rPr>
          <w:spacing w:val="-2"/>
        </w:rPr>
        <w:t xml:space="preserve"> </w:t>
      </w:r>
      <w:r w:rsidR="005C469E">
        <w:t>reimbursement.</w:t>
      </w:r>
    </w:p>
    <w:p w14:paraId="6C88CC71" w14:textId="77777777" w:rsidR="00A53530" w:rsidRDefault="00A53530">
      <w:pPr>
        <w:pStyle w:val="BodyText"/>
        <w:rPr>
          <w:sz w:val="20"/>
        </w:rPr>
      </w:pPr>
    </w:p>
    <w:p w14:paraId="5717FFDD" w14:textId="77777777" w:rsidR="00A53530" w:rsidRDefault="00A53530">
      <w:pPr>
        <w:pStyle w:val="BodyText"/>
        <w:spacing w:before="6"/>
        <w:rPr>
          <w:sz w:val="17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4"/>
        <w:gridCol w:w="2199"/>
        <w:gridCol w:w="3565"/>
      </w:tblGrid>
      <w:tr w:rsidR="00A53530" w14:paraId="1DFA06F1" w14:textId="77777777">
        <w:trPr>
          <w:trHeight w:val="309"/>
        </w:trPr>
        <w:tc>
          <w:tcPr>
            <w:tcW w:w="4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1F4E78"/>
          </w:tcPr>
          <w:p w14:paraId="4EBFA204" w14:textId="77777777" w:rsidR="00A53530" w:rsidRDefault="009944CD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Commonly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Requested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Equip/Supplies</w:t>
            </w:r>
          </w:p>
        </w:tc>
        <w:tc>
          <w:tcPr>
            <w:tcW w:w="57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1F4E78"/>
          </w:tcPr>
          <w:p w14:paraId="28B76067" w14:textId="578C5406" w:rsidR="00A53530" w:rsidRDefault="009944CD">
            <w:pPr>
              <w:pStyle w:val="TableParagraph"/>
              <w:spacing w:line="267" w:lineRule="exact"/>
              <w:ind w:left="624"/>
              <w:rPr>
                <w:b/>
              </w:rPr>
            </w:pPr>
            <w:r>
              <w:rPr>
                <w:b/>
                <w:color w:val="FFFFFF"/>
              </w:rPr>
              <w:t>Allowability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3"/>
              </w:rPr>
              <w:t xml:space="preserve"> </w:t>
            </w:r>
            <w:r w:rsidR="0034383E">
              <w:rPr>
                <w:b/>
                <w:color w:val="FFFFFF"/>
              </w:rPr>
              <w:t>Off</w:t>
            </w:r>
            <w:r w:rsidR="000F6E0F">
              <w:rPr>
                <w:b/>
                <w:color w:val="FFFFFF"/>
              </w:rPr>
              <w:t>-</w:t>
            </w:r>
            <w:r w:rsidR="0034383E">
              <w:rPr>
                <w:b/>
                <w:color w:val="FFFFFF"/>
              </w:rPr>
              <w:t>Campus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Setting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(Primary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Location)</w:t>
            </w:r>
          </w:p>
        </w:tc>
      </w:tr>
      <w:tr w:rsidR="00A53530" w14:paraId="5DA83C94" w14:textId="77777777">
        <w:trPr>
          <w:trHeight w:val="330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/>
          </w:tcPr>
          <w:p w14:paraId="1BE915E2" w14:textId="77777777" w:rsidR="00A53530" w:rsidRDefault="009944CD">
            <w:pPr>
              <w:pStyle w:val="TableParagraph"/>
              <w:spacing w:before="10" w:line="240" w:lineRule="auto"/>
              <w:ind w:left="107"/>
              <w:rPr>
                <w:b/>
              </w:rPr>
            </w:pPr>
            <w:r>
              <w:rPr>
                <w:b/>
              </w:rPr>
              <w:t>Computer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Peripherals</w:t>
            </w:r>
          </w:p>
        </w:tc>
        <w:tc>
          <w:tcPr>
            <w:tcW w:w="2199" w:type="dxa"/>
            <w:tcBorders>
              <w:left w:val="single" w:sz="8" w:space="0" w:color="000000"/>
            </w:tcBorders>
            <w:shd w:val="clear" w:color="auto" w:fill="D0CECE"/>
          </w:tcPr>
          <w:p w14:paraId="57F939C5" w14:textId="3E14B71A" w:rsidR="00A53530" w:rsidRDefault="009944CD">
            <w:pPr>
              <w:pStyle w:val="TableParagraph"/>
              <w:spacing w:before="10" w:line="240" w:lineRule="auto"/>
              <w:rPr>
                <w:b/>
              </w:rPr>
            </w:pPr>
            <w:r>
              <w:rPr>
                <w:b/>
              </w:rPr>
              <w:t>Move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</w:t>
            </w:r>
          </w:p>
        </w:tc>
        <w:tc>
          <w:tcPr>
            <w:tcW w:w="3565" w:type="dxa"/>
            <w:tcBorders>
              <w:right w:val="single" w:sz="8" w:space="0" w:color="000000"/>
            </w:tcBorders>
            <w:shd w:val="clear" w:color="auto" w:fill="D0CECE"/>
          </w:tcPr>
          <w:p w14:paraId="0F2A1D07" w14:textId="3BC122AF" w:rsidR="00A53530" w:rsidRDefault="009944CD">
            <w:pPr>
              <w:pStyle w:val="TableParagraph"/>
              <w:spacing w:before="10" w:line="240" w:lineRule="auto"/>
              <w:ind w:left="187"/>
              <w:rPr>
                <w:b/>
              </w:rPr>
            </w:pPr>
            <w:r>
              <w:rPr>
                <w:b/>
              </w:rPr>
              <w:t>Purchase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New</w:t>
            </w:r>
          </w:p>
        </w:tc>
      </w:tr>
      <w:tr w:rsidR="00A53530" w14:paraId="1AED4787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1A28EBF5" w14:textId="77777777" w:rsidR="00A53530" w:rsidRDefault="009944CD">
            <w:pPr>
              <w:pStyle w:val="TableParagraph"/>
              <w:ind w:left="374"/>
            </w:pPr>
            <w:r>
              <w:t>Desktops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2EF0E8F3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6B258F09" w14:textId="77777777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07493656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1BDDD83E" w14:textId="77777777" w:rsidR="00A53530" w:rsidRDefault="009944CD">
            <w:pPr>
              <w:pStyle w:val="TableParagraph"/>
              <w:ind w:left="374"/>
            </w:pPr>
            <w:r>
              <w:t>Laptops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28BD7FF7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08E2FE7A" w14:textId="77777777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55FB62CA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1EB63492" w14:textId="77777777" w:rsidR="00A53530" w:rsidRDefault="009944CD">
            <w:pPr>
              <w:pStyle w:val="TableParagraph"/>
              <w:spacing w:line="240" w:lineRule="auto"/>
              <w:ind w:left="374"/>
            </w:pPr>
            <w:r>
              <w:t>Tablets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4F0B88C6" w14:textId="77777777" w:rsidR="00A53530" w:rsidRDefault="009944CD">
            <w:pPr>
              <w:pStyle w:val="TableParagraph"/>
              <w:spacing w:line="240" w:lineRule="auto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088AF591" w14:textId="77777777" w:rsidR="00A53530" w:rsidRDefault="009944CD">
            <w:pPr>
              <w:pStyle w:val="TableParagraph"/>
              <w:spacing w:line="240" w:lineRule="auto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5707EEA7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2809B22E" w14:textId="77777777" w:rsidR="00A53530" w:rsidRDefault="009944CD">
            <w:pPr>
              <w:pStyle w:val="TableParagraph"/>
              <w:ind w:left="374"/>
            </w:pPr>
            <w:r>
              <w:t>Webcam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17055D8A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43E22DE8" w14:textId="77777777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50A3774F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665B608C" w14:textId="77777777" w:rsidR="00A53530" w:rsidRDefault="009944CD">
            <w:pPr>
              <w:pStyle w:val="TableParagraph"/>
              <w:ind w:left="374"/>
            </w:pPr>
            <w:r>
              <w:t>Headsets/Microphones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5A93B991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7042E04A" w14:textId="77777777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52ED882C" w14:textId="77777777">
        <w:trPr>
          <w:trHeight w:val="309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2A24F86D" w14:textId="77777777" w:rsidR="00A53530" w:rsidRDefault="009944CD">
            <w:pPr>
              <w:pStyle w:val="TableParagraph"/>
              <w:spacing w:line="240" w:lineRule="auto"/>
              <w:ind w:left="374"/>
            </w:pPr>
            <w:r>
              <w:t>Mice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675B488F" w14:textId="77777777" w:rsidR="00A53530" w:rsidRDefault="009944CD">
            <w:pPr>
              <w:pStyle w:val="TableParagraph"/>
              <w:spacing w:line="240" w:lineRule="auto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33FB836C" w14:textId="77777777" w:rsidR="00A53530" w:rsidRDefault="009944CD">
            <w:pPr>
              <w:pStyle w:val="TableParagraph"/>
              <w:spacing w:line="240" w:lineRule="auto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0135043F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7D8DD3D3" w14:textId="77777777" w:rsidR="00A53530" w:rsidRDefault="009944CD">
            <w:pPr>
              <w:pStyle w:val="TableParagraph"/>
              <w:ind w:left="374"/>
            </w:pPr>
            <w:r>
              <w:t>Monitors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45044FAC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51714370" w14:textId="77777777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3EE970E4" w14:textId="77777777">
        <w:trPr>
          <w:trHeight w:val="309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69F08F38" w14:textId="77777777" w:rsidR="00A53530" w:rsidRDefault="009944CD">
            <w:pPr>
              <w:pStyle w:val="TableParagraph"/>
              <w:ind w:left="374"/>
            </w:pPr>
            <w:r>
              <w:t>Scanners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4CB3493C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150D6BB3" w14:textId="77777777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5CD6F41A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1C9CC3E1" w14:textId="77777777" w:rsidR="00A53530" w:rsidRDefault="009944CD">
            <w:pPr>
              <w:pStyle w:val="TableParagraph"/>
              <w:spacing w:line="240" w:lineRule="auto"/>
              <w:ind w:left="374"/>
            </w:pPr>
            <w:r>
              <w:t>Docking</w:t>
            </w:r>
            <w:r>
              <w:rPr>
                <w:spacing w:val="-2"/>
              </w:rPr>
              <w:t xml:space="preserve"> </w:t>
            </w:r>
            <w:r>
              <w:t>Station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45135B8A" w14:textId="77777777" w:rsidR="00A53530" w:rsidRDefault="009944CD">
            <w:pPr>
              <w:pStyle w:val="TableParagraph"/>
              <w:spacing w:line="240" w:lineRule="auto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12AB9DF1" w14:textId="77777777" w:rsidR="00A53530" w:rsidRDefault="009944CD">
            <w:pPr>
              <w:pStyle w:val="TableParagraph"/>
              <w:spacing w:line="240" w:lineRule="auto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4C79E3D3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3D5F6336" w14:textId="77777777" w:rsidR="00A53530" w:rsidRDefault="009944CD">
            <w:pPr>
              <w:pStyle w:val="TableParagraph"/>
              <w:ind w:left="374"/>
            </w:pPr>
            <w:r>
              <w:t>Printer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0F6DD953" w14:textId="5B65A828" w:rsidR="00A53530" w:rsidRDefault="004302D8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0436FC4E" w14:textId="0947C16E" w:rsidR="00A53530" w:rsidRDefault="004302D8">
            <w:pPr>
              <w:pStyle w:val="TableParagraph"/>
              <w:ind w:left="187"/>
            </w:pPr>
            <w:r>
              <w:t>Allowable (approval required)</w:t>
            </w:r>
          </w:p>
        </w:tc>
      </w:tr>
      <w:tr w:rsidR="00A53530" w14:paraId="5CDA0C6A" w14:textId="77777777">
        <w:trPr>
          <w:trHeight w:val="309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7B25E4EC" w14:textId="2A7284BA" w:rsidR="00A53530" w:rsidRDefault="009944CD">
            <w:pPr>
              <w:pStyle w:val="TableParagraph"/>
              <w:ind w:left="374"/>
            </w:pPr>
            <w:r>
              <w:t>Wireless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t>(MiFi</w:t>
            </w:r>
            <w:r>
              <w:rPr>
                <w:spacing w:val="-3"/>
              </w:rPr>
              <w:t xml:space="preserve"> </w:t>
            </w:r>
            <w:r>
              <w:t>device</w:t>
            </w:r>
            <w:r w:rsidR="00E83D31" w:rsidRPr="00E83D31">
              <w:t>)</w:t>
            </w:r>
            <w:r w:rsidR="00E83D31" w:rsidRPr="00E83D31">
              <w:rPr>
                <w:color w:val="FF0000"/>
              </w:rPr>
              <w:t>/Router/Modem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77CC38AD" w14:textId="72158CFE" w:rsidR="00A53530" w:rsidRDefault="004302D8">
            <w:pPr>
              <w:pStyle w:val="TableParagraph"/>
            </w:pPr>
            <w:r>
              <w:t>Not 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70A74A4B" w14:textId="04698208" w:rsidR="00A53530" w:rsidRDefault="004302D8">
            <w:pPr>
              <w:pStyle w:val="TableParagraph"/>
              <w:ind w:left="187"/>
            </w:pPr>
            <w:r>
              <w:t>Not allowable</w:t>
            </w:r>
            <w:r w:rsidR="005C469E">
              <w:t xml:space="preserve"> – internet connectivity is the responsibility of the employee.</w:t>
            </w:r>
          </w:p>
        </w:tc>
      </w:tr>
      <w:tr w:rsidR="00A53530" w14:paraId="10A5E111" w14:textId="77777777">
        <w:trPr>
          <w:trHeight w:val="330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/>
          </w:tcPr>
          <w:p w14:paraId="341B3160" w14:textId="77777777" w:rsidR="00A53530" w:rsidRDefault="009944CD">
            <w:pPr>
              <w:pStyle w:val="TableParagraph"/>
              <w:spacing w:before="10" w:line="240" w:lineRule="auto"/>
              <w:ind w:left="107"/>
              <w:rPr>
                <w:b/>
              </w:rPr>
            </w:pPr>
            <w:r>
              <w:rPr>
                <w:b/>
              </w:rPr>
              <w:t>Mid-Size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Furnishings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(50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lbs.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less)</w:t>
            </w:r>
          </w:p>
        </w:tc>
        <w:tc>
          <w:tcPr>
            <w:tcW w:w="2199" w:type="dxa"/>
            <w:tcBorders>
              <w:left w:val="single" w:sz="8" w:space="0" w:color="000000"/>
            </w:tcBorders>
            <w:shd w:val="clear" w:color="auto" w:fill="D0CECE"/>
          </w:tcPr>
          <w:p w14:paraId="1241F4D0" w14:textId="77777777" w:rsidR="00A53530" w:rsidRDefault="009944CD">
            <w:pPr>
              <w:pStyle w:val="TableParagraph"/>
              <w:spacing w:before="10" w:line="240" w:lineRule="auto"/>
              <w:rPr>
                <w:b/>
              </w:rPr>
            </w:pPr>
            <w:r>
              <w:rPr>
                <w:b/>
              </w:rPr>
              <w:t>Move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3565" w:type="dxa"/>
            <w:tcBorders>
              <w:right w:val="single" w:sz="8" w:space="0" w:color="000000"/>
            </w:tcBorders>
            <w:shd w:val="clear" w:color="auto" w:fill="D0CECE"/>
          </w:tcPr>
          <w:p w14:paraId="0759873D" w14:textId="77777777" w:rsidR="00A53530" w:rsidRDefault="009944CD">
            <w:pPr>
              <w:pStyle w:val="TableParagraph"/>
              <w:spacing w:before="10" w:line="240" w:lineRule="auto"/>
              <w:ind w:left="187"/>
              <w:rPr>
                <w:b/>
              </w:rPr>
            </w:pPr>
            <w:r>
              <w:rPr>
                <w:b/>
              </w:rPr>
              <w:t>Purchase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vertAlign w:val="superscript"/>
              </w:rPr>
              <w:t>2</w:t>
            </w:r>
          </w:p>
        </w:tc>
      </w:tr>
      <w:tr w:rsidR="00A53530" w14:paraId="58A04006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46B7FB9A" w14:textId="77777777" w:rsidR="00A53530" w:rsidRDefault="009944CD">
            <w:pPr>
              <w:pStyle w:val="TableParagraph"/>
              <w:ind w:left="374"/>
            </w:pPr>
            <w:r>
              <w:t>Chairs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1B3C2627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6D906C86" w14:textId="0E8DFC04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6C3C9B96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16C4FD06" w14:textId="683E645A" w:rsidR="00A53530" w:rsidRDefault="005C469E">
            <w:pPr>
              <w:pStyle w:val="TableParagraph"/>
              <w:ind w:left="374"/>
            </w:pPr>
            <w:r>
              <w:t>Sit Stand Desk Attachments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1E2B96AA" w14:textId="77777777" w:rsidR="00A53530" w:rsidRDefault="009944CD">
            <w:pPr>
              <w:pStyle w:val="TableParagraph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093FB62D" w14:textId="2B6CA44D" w:rsidR="00A53530" w:rsidRDefault="009944CD">
            <w:pPr>
              <w:pStyle w:val="TableParagraph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0670FDA8" w14:textId="77777777">
        <w:trPr>
          <w:trHeight w:val="309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6C29AF05" w14:textId="77777777" w:rsidR="00A53530" w:rsidRDefault="009944CD">
            <w:pPr>
              <w:pStyle w:val="TableParagraph"/>
              <w:spacing w:line="240" w:lineRule="auto"/>
              <w:ind w:left="374"/>
            </w:pPr>
            <w:r>
              <w:t>Small</w:t>
            </w:r>
            <w:r>
              <w:rPr>
                <w:spacing w:val="-3"/>
              </w:rPr>
              <w:t xml:space="preserve"> </w:t>
            </w:r>
            <w:r>
              <w:t>Cabinet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162C3174" w14:textId="77777777" w:rsidR="00A53530" w:rsidRDefault="009944CD">
            <w:pPr>
              <w:pStyle w:val="TableParagraph"/>
              <w:spacing w:line="240" w:lineRule="auto"/>
            </w:pP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3871F280" w14:textId="37C21EC6" w:rsidR="00A53530" w:rsidRDefault="009944CD">
            <w:pPr>
              <w:pStyle w:val="TableParagraph"/>
              <w:spacing w:line="240" w:lineRule="auto"/>
              <w:ind w:left="187"/>
            </w:pPr>
            <w:r>
              <w:t>Allowable</w:t>
            </w:r>
            <w:r>
              <w:rPr>
                <w:spacing w:val="-3"/>
              </w:rPr>
              <w:t xml:space="preserve"> </w:t>
            </w:r>
            <w:r>
              <w:t>(approval</w:t>
            </w:r>
            <w:r>
              <w:rPr>
                <w:spacing w:val="-3"/>
              </w:rPr>
              <w:t xml:space="preserve"> </w:t>
            </w:r>
            <w:r>
              <w:t>required)</w:t>
            </w:r>
          </w:p>
        </w:tc>
      </w:tr>
      <w:tr w:rsidR="00A53530" w14:paraId="5B4A3171" w14:textId="77777777">
        <w:trPr>
          <w:trHeight w:val="330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0CECE"/>
          </w:tcPr>
          <w:p w14:paraId="37BFD1C0" w14:textId="77777777" w:rsidR="00A53530" w:rsidRDefault="009944CD">
            <w:pPr>
              <w:pStyle w:val="TableParagraph"/>
              <w:spacing w:before="10" w:line="240" w:lineRule="auto"/>
              <w:ind w:left="107"/>
              <w:rPr>
                <w:b/>
              </w:rPr>
            </w:pPr>
            <w:r>
              <w:rPr>
                <w:b/>
              </w:rPr>
              <w:t>Large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Furnishings</w:t>
            </w:r>
          </w:p>
        </w:tc>
        <w:tc>
          <w:tcPr>
            <w:tcW w:w="2199" w:type="dxa"/>
            <w:tcBorders>
              <w:left w:val="single" w:sz="8" w:space="0" w:color="000000"/>
            </w:tcBorders>
            <w:shd w:val="clear" w:color="auto" w:fill="D0CECE"/>
          </w:tcPr>
          <w:p w14:paraId="54DE83AC" w14:textId="77777777" w:rsidR="00A53530" w:rsidRDefault="009944CD">
            <w:pPr>
              <w:pStyle w:val="TableParagraph"/>
              <w:spacing w:before="10" w:line="240" w:lineRule="auto"/>
              <w:rPr>
                <w:b/>
              </w:rPr>
            </w:pPr>
            <w:r>
              <w:rPr>
                <w:b/>
              </w:rPr>
              <w:t>Move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3565" w:type="dxa"/>
            <w:tcBorders>
              <w:right w:val="single" w:sz="8" w:space="0" w:color="000000"/>
            </w:tcBorders>
            <w:shd w:val="clear" w:color="auto" w:fill="D0CECE"/>
          </w:tcPr>
          <w:p w14:paraId="776E3DEA" w14:textId="77777777" w:rsidR="00A53530" w:rsidRDefault="009944CD">
            <w:pPr>
              <w:pStyle w:val="TableParagraph"/>
              <w:spacing w:before="10" w:line="240" w:lineRule="auto"/>
              <w:ind w:left="187"/>
              <w:rPr>
                <w:b/>
              </w:rPr>
            </w:pPr>
            <w:r>
              <w:rPr>
                <w:b/>
              </w:rPr>
              <w:t>Purchase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vertAlign w:val="superscript"/>
              </w:rPr>
              <w:t>2</w:t>
            </w:r>
          </w:p>
        </w:tc>
      </w:tr>
      <w:tr w:rsidR="00A53530" w14:paraId="762FC104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4857AA92" w14:textId="42EA4D3E" w:rsidR="00A53530" w:rsidRDefault="009944CD">
            <w:pPr>
              <w:pStyle w:val="TableParagraph"/>
              <w:ind w:left="374"/>
            </w:pPr>
            <w:r>
              <w:t>Desks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663779CE" w14:textId="77777777" w:rsidR="00A53530" w:rsidRDefault="009944CD">
            <w:pPr>
              <w:pStyle w:val="TableParagraph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7948BAB6" w14:textId="77777777" w:rsidR="00A53530" w:rsidRDefault="009944CD">
            <w:pPr>
              <w:pStyle w:val="TableParagraph"/>
              <w:ind w:left="187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allowable</w:t>
            </w:r>
          </w:p>
        </w:tc>
      </w:tr>
      <w:tr w:rsidR="00A53530" w14:paraId="218DADEE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right w:val="single" w:sz="8" w:space="0" w:color="000000"/>
            </w:tcBorders>
          </w:tcPr>
          <w:p w14:paraId="210C9BAF" w14:textId="77777777" w:rsidR="00A53530" w:rsidRDefault="009944CD">
            <w:pPr>
              <w:pStyle w:val="TableParagraph"/>
              <w:ind w:left="374"/>
            </w:pPr>
            <w:r>
              <w:t>Mid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Large</w:t>
            </w:r>
            <w:r>
              <w:rPr>
                <w:spacing w:val="-1"/>
              </w:rPr>
              <w:t xml:space="preserve"> </w:t>
            </w:r>
            <w:r>
              <w:t>Cabinet</w:t>
            </w:r>
          </w:p>
        </w:tc>
        <w:tc>
          <w:tcPr>
            <w:tcW w:w="2199" w:type="dxa"/>
            <w:tcBorders>
              <w:left w:val="single" w:sz="8" w:space="0" w:color="000000"/>
            </w:tcBorders>
          </w:tcPr>
          <w:p w14:paraId="7BBD4B55" w14:textId="77777777" w:rsidR="00A53530" w:rsidRDefault="009944CD">
            <w:pPr>
              <w:pStyle w:val="TableParagraph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allowable</w:t>
            </w:r>
          </w:p>
        </w:tc>
        <w:tc>
          <w:tcPr>
            <w:tcW w:w="3565" w:type="dxa"/>
            <w:tcBorders>
              <w:right w:val="single" w:sz="8" w:space="0" w:color="000000"/>
            </w:tcBorders>
          </w:tcPr>
          <w:p w14:paraId="27FFF604" w14:textId="77777777" w:rsidR="00A53530" w:rsidRDefault="009944CD">
            <w:pPr>
              <w:pStyle w:val="TableParagraph"/>
              <w:ind w:left="187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allowable</w:t>
            </w:r>
          </w:p>
        </w:tc>
      </w:tr>
      <w:tr w:rsidR="00A53530" w14:paraId="32A443C3" w14:textId="77777777">
        <w:trPr>
          <w:trHeight w:val="308"/>
        </w:trPr>
        <w:tc>
          <w:tcPr>
            <w:tcW w:w="4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38F5" w14:textId="77777777" w:rsidR="00A53530" w:rsidRDefault="009944CD">
            <w:pPr>
              <w:pStyle w:val="TableParagraph"/>
              <w:spacing w:line="240" w:lineRule="auto"/>
              <w:ind w:left="374"/>
            </w:pPr>
            <w:r>
              <w:t>Cubicle</w:t>
            </w:r>
            <w:r>
              <w:rPr>
                <w:spacing w:val="-2"/>
              </w:rPr>
              <w:t xml:space="preserve"> </w:t>
            </w:r>
            <w:r>
              <w:t>Walls/Workstation</w:t>
            </w:r>
          </w:p>
        </w:tc>
        <w:tc>
          <w:tcPr>
            <w:tcW w:w="2199" w:type="dxa"/>
            <w:tcBorders>
              <w:left w:val="single" w:sz="8" w:space="0" w:color="000000"/>
              <w:bottom w:val="single" w:sz="8" w:space="0" w:color="000000"/>
            </w:tcBorders>
          </w:tcPr>
          <w:p w14:paraId="2DD4035E" w14:textId="77777777" w:rsidR="00A53530" w:rsidRDefault="009944CD">
            <w:pPr>
              <w:pStyle w:val="TableParagraph"/>
              <w:spacing w:line="240" w:lineRule="auto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allowable</w:t>
            </w:r>
          </w:p>
        </w:tc>
        <w:tc>
          <w:tcPr>
            <w:tcW w:w="3565" w:type="dxa"/>
            <w:tcBorders>
              <w:bottom w:val="single" w:sz="8" w:space="0" w:color="000000"/>
              <w:right w:val="single" w:sz="8" w:space="0" w:color="000000"/>
            </w:tcBorders>
          </w:tcPr>
          <w:p w14:paraId="39920A5C" w14:textId="77777777" w:rsidR="00A53530" w:rsidRDefault="009944CD">
            <w:pPr>
              <w:pStyle w:val="TableParagraph"/>
              <w:spacing w:line="240" w:lineRule="auto"/>
              <w:ind w:left="187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allowable</w:t>
            </w:r>
          </w:p>
        </w:tc>
      </w:tr>
    </w:tbl>
    <w:p w14:paraId="1D9DFC05" w14:textId="7A71AF7F" w:rsidR="00A53530" w:rsidRDefault="00A36239">
      <w:pPr>
        <w:pStyle w:val="BodyText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286D161" wp14:editId="6146F6AA">
                <wp:simplePos x="0" y="0"/>
                <wp:positionH relativeFrom="page">
                  <wp:posOffset>365760</wp:posOffset>
                </wp:positionH>
                <wp:positionV relativeFrom="page">
                  <wp:posOffset>1189355</wp:posOffset>
                </wp:positionV>
                <wp:extent cx="700278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06DC03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93.65pt" to="580.2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kEwAEAAGkDAAAOAAAAZHJzL2Uyb0RvYy54bWysU02P2yAQvVfqf0DcGztpu7uy4uwh2+0l&#10;bSPt9gdMANtogUFAYuffdyAf3ba3an1ADDPzeO8NXt5P1rCDClGja/l8VnOmnECpXd/yn8+PH+44&#10;iwmcBINOtfyoIr9fvX+3HH2jFjigkSowAnGxGX3Lh5R8U1VRDMpCnKFXjpIdBguJwtBXMsBI6NZU&#10;i7q+qUYM0gcUKkY6fTgl+argd50S6UfXRZWYaTlxS2UNZd3ltVotoekD+EGLMw34DxYWtKNLr1AP&#10;kIDtg/4HymoRMGKXZgJthV2nhSoaSM28/kvN0wBeFS1kTvRXm+LbwYrvh21gWrb8E2cOLI1oo51i&#10;i+zM6GNDBWu3DVmbmNyT36B4iczhegDXq8Lw+eipbZ47qj9achA94e/GbyipBvYJi01TF2yGJAPY&#10;VKZxvE5DTYkJOryt68XtHQ1NXHIVNJdGH2L6qtCyvGm5Ic4FGA6bmDIRaC4l+R6Hj9qYMmzj2Njy&#10;m4+f69IQ0WiZk7kshn63NoEdID+X8hVVlHldFnDvZAEbFMgv530CbU57uty4sxlZ/8nJHcrjNlxM&#10;onkWlue3lx/M67h0//5DVr8AAAD//wMAUEsDBBQABgAIAAAAIQDfmWS+3QAAAAsBAAAPAAAAZHJz&#10;L2Rvd25yZXYueG1sTI/BSsQwEIbvgu8QRvDmJlXbXbpNFxEqXjy4iudsM9sWk0lpsk316c2CoMf5&#10;5+Ofb6rdYg2bcfKDIwnZSgBDap0eqJPw/tbcbID5oEgr4wglfKGHXX15UalSu0ivOO9Dx1IJ+VJJ&#10;6EMYS85926NVfuVGpLQ7usmqkMap43pSMZVbw2+FKLhVA6ULvRrxscf2c3+yEigLHybGEOfpO3/K&#10;s7x5Fi+NlNdXy8MWWMAl/MFw1k/qUCengzuR9sxIyNdFIlO+Wd8BOwNZIe6BHX4jXlf8/w/1DwAA&#10;AP//AwBQSwECLQAUAAYACAAAACEAtoM4kv4AAADhAQAAEwAAAAAAAAAAAAAAAAAAAAAAW0NvbnRl&#10;bnRfVHlwZXNdLnhtbFBLAQItABQABgAIAAAAIQA4/SH/1gAAAJQBAAALAAAAAAAAAAAAAAAAAC8B&#10;AABfcmVscy8ucmVsc1BLAQItABQABgAIAAAAIQCDrRkEwAEAAGkDAAAOAAAAAAAAAAAAAAAAAC4C&#10;AABkcnMvZTJvRG9jLnhtbFBLAQItABQABgAIAAAAIQDfmWS+3QAAAAsBAAAPAAAAAAAAAAAAAAAA&#10;ABoEAABkcnMvZG93bnJldi54bWxQSwUGAAAAAAQABADzAAAAJAUAAAAA&#10;" strokeweight=".5pt">
                <w10:wrap anchorx="page" anchory="page"/>
              </v:line>
            </w:pict>
          </mc:Fallback>
        </mc:AlternateContent>
      </w:r>
    </w:p>
    <w:p w14:paraId="50DA0DE7" w14:textId="77777777" w:rsidR="00A53530" w:rsidRDefault="009944CD">
      <w:pPr>
        <w:pStyle w:val="Heading1"/>
        <w:spacing w:before="52"/>
      </w:pPr>
      <w:r>
        <w:t>Tracking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Campus</w:t>
      </w:r>
    </w:p>
    <w:p w14:paraId="32100671" w14:textId="44C05B74" w:rsidR="00A53530" w:rsidRDefault="009944CD" w:rsidP="0034383E">
      <w:pPr>
        <w:pStyle w:val="BodyText"/>
        <w:spacing w:before="44" w:line="276" w:lineRule="auto"/>
        <w:ind w:left="119" w:right="1032"/>
        <w:rPr>
          <w:sz w:val="20"/>
        </w:rPr>
      </w:pPr>
      <w:r>
        <w:t xml:space="preserve">Departments </w:t>
      </w:r>
      <w:r w:rsidR="005C469E">
        <w:t xml:space="preserve">are responsible </w:t>
      </w:r>
      <w:r w:rsidR="007B376C">
        <w:t xml:space="preserve">for </w:t>
      </w:r>
      <w:r>
        <w:t xml:space="preserve">tracking </w:t>
      </w:r>
      <w:r w:rsidR="000F6E0F">
        <w:t xml:space="preserve">university </w:t>
      </w:r>
      <w:r w:rsidR="005C469E">
        <w:t>non-capital computer</w:t>
      </w:r>
      <w:r w:rsidR="000D2C0D">
        <w:t xml:space="preserve"> </w:t>
      </w:r>
      <w:r>
        <w:t>equipment moved offsite for remote</w:t>
      </w:r>
      <w:r w:rsidR="000F6E0F">
        <w:t xml:space="preserve"> and </w:t>
      </w:r>
      <w:proofErr w:type="gramStart"/>
      <w:r w:rsidR="000D2C0D">
        <w:t xml:space="preserve">hybrid </w:t>
      </w:r>
      <w:r>
        <w:rPr>
          <w:spacing w:val="-48"/>
        </w:rPr>
        <w:t xml:space="preserve"> </w:t>
      </w:r>
      <w:r>
        <w:t>work</w:t>
      </w:r>
      <w:proofErr w:type="gramEnd"/>
      <w:r w:rsidR="000D2C0D">
        <w:t xml:space="preserve"> arrangements.</w:t>
      </w:r>
      <w:r>
        <w:rPr>
          <w:spacing w:val="-3"/>
        </w:rPr>
        <w:t xml:space="preserve"> </w:t>
      </w:r>
    </w:p>
    <w:p w14:paraId="3A5185DD" w14:textId="64894587" w:rsidR="004A2A21" w:rsidRDefault="004A2A21">
      <w:pPr>
        <w:pStyle w:val="BodyText"/>
        <w:spacing w:before="55" w:line="276" w:lineRule="auto"/>
        <w:ind w:left="119" w:right="751"/>
      </w:pPr>
    </w:p>
    <w:p w14:paraId="013D2882" w14:textId="423FEDA3" w:rsidR="004A2A21" w:rsidRDefault="004A2A21">
      <w:pPr>
        <w:pStyle w:val="BodyText"/>
        <w:spacing w:before="55" w:line="276" w:lineRule="auto"/>
        <w:ind w:left="119" w:right="751"/>
      </w:pPr>
    </w:p>
    <w:p w14:paraId="7B68F4E1" w14:textId="77777777" w:rsidR="00A53530" w:rsidRDefault="00A53530">
      <w:pPr>
        <w:pStyle w:val="BodyText"/>
        <w:rPr>
          <w:sz w:val="9"/>
        </w:rPr>
      </w:pPr>
    </w:p>
    <w:p w14:paraId="0F569535" w14:textId="282BB12E" w:rsidR="00A53530" w:rsidRDefault="00A53530">
      <w:pPr>
        <w:pStyle w:val="BodyText"/>
        <w:spacing w:before="7"/>
        <w:rPr>
          <w:sz w:val="27"/>
        </w:rPr>
      </w:pPr>
    </w:p>
    <w:p w14:paraId="2F38EE1B" w14:textId="361344B8" w:rsidR="00052459" w:rsidRDefault="00052459">
      <w:pPr>
        <w:pStyle w:val="BodyText"/>
        <w:spacing w:before="7"/>
        <w:rPr>
          <w:sz w:val="27"/>
        </w:rPr>
      </w:pPr>
    </w:p>
    <w:p w14:paraId="1C40288E" w14:textId="64607DAA" w:rsidR="00052459" w:rsidRDefault="00052459">
      <w:pPr>
        <w:pStyle w:val="BodyText"/>
        <w:spacing w:before="7"/>
        <w:rPr>
          <w:sz w:val="27"/>
        </w:rPr>
      </w:pPr>
    </w:p>
    <w:p w14:paraId="64C1D7CB" w14:textId="7B807C4E" w:rsidR="00052459" w:rsidRDefault="00052459">
      <w:pPr>
        <w:pStyle w:val="BodyText"/>
        <w:spacing w:before="7"/>
        <w:rPr>
          <w:sz w:val="27"/>
        </w:rPr>
      </w:pPr>
    </w:p>
    <w:p w14:paraId="0B2DBC51" w14:textId="749E2C31" w:rsidR="00052459" w:rsidRDefault="00052459">
      <w:pPr>
        <w:pStyle w:val="BodyText"/>
        <w:spacing w:before="7"/>
        <w:rPr>
          <w:sz w:val="27"/>
        </w:rPr>
      </w:pPr>
    </w:p>
    <w:p w14:paraId="7312398D" w14:textId="1D36C9D7" w:rsidR="00052459" w:rsidRDefault="00052459">
      <w:pPr>
        <w:pStyle w:val="BodyText"/>
        <w:spacing w:before="7"/>
        <w:rPr>
          <w:sz w:val="27"/>
        </w:rPr>
      </w:pPr>
    </w:p>
    <w:p w14:paraId="59E9FB12" w14:textId="0051C3B3" w:rsidR="00052459" w:rsidRDefault="00052459">
      <w:pPr>
        <w:pStyle w:val="BodyText"/>
        <w:spacing w:before="7"/>
        <w:rPr>
          <w:sz w:val="27"/>
        </w:rPr>
      </w:pPr>
    </w:p>
    <w:p w14:paraId="5BCD5B8E" w14:textId="703E32E5" w:rsidR="00052459" w:rsidRDefault="00052459">
      <w:pPr>
        <w:pStyle w:val="BodyText"/>
        <w:spacing w:before="7"/>
        <w:rPr>
          <w:sz w:val="27"/>
        </w:rPr>
      </w:pPr>
    </w:p>
    <w:p w14:paraId="1D338164" w14:textId="5BF79917" w:rsidR="00052459" w:rsidRDefault="00052459">
      <w:pPr>
        <w:pStyle w:val="BodyText"/>
        <w:spacing w:before="7"/>
        <w:rPr>
          <w:sz w:val="27"/>
        </w:rPr>
      </w:pPr>
    </w:p>
    <w:p w14:paraId="44B8F74C" w14:textId="2F8BC0C9" w:rsidR="00052459" w:rsidRDefault="00052459">
      <w:pPr>
        <w:pStyle w:val="BodyText"/>
        <w:spacing w:before="7"/>
        <w:rPr>
          <w:sz w:val="27"/>
        </w:rPr>
      </w:pPr>
    </w:p>
    <w:p w14:paraId="1F6FABC0" w14:textId="1A1C983A" w:rsidR="000F6E0F" w:rsidRDefault="000F6E0F">
      <w:pPr>
        <w:pStyle w:val="BodyText"/>
        <w:spacing w:before="7"/>
        <w:rPr>
          <w:sz w:val="27"/>
        </w:rPr>
      </w:pPr>
    </w:p>
    <w:p w14:paraId="5608BABE" w14:textId="27F0E46A" w:rsidR="000F6E0F" w:rsidRDefault="000F6E0F">
      <w:pPr>
        <w:pStyle w:val="BodyText"/>
        <w:spacing w:before="7"/>
        <w:rPr>
          <w:sz w:val="27"/>
        </w:rPr>
      </w:pPr>
    </w:p>
    <w:p w14:paraId="5F7784BB" w14:textId="77777777" w:rsidR="000F6E0F" w:rsidRDefault="000F6E0F">
      <w:pPr>
        <w:pStyle w:val="BodyText"/>
        <w:spacing w:before="7"/>
        <w:rPr>
          <w:sz w:val="27"/>
        </w:rPr>
      </w:pPr>
    </w:p>
    <w:p w14:paraId="64647A8A" w14:textId="426B37E2" w:rsidR="00052459" w:rsidRPr="00741E8C" w:rsidRDefault="00741E8C">
      <w:pPr>
        <w:pStyle w:val="BodyText"/>
        <w:spacing w:before="7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BC048" wp14:editId="47CBA7E1">
                <wp:simplePos x="0" y="0"/>
                <wp:positionH relativeFrom="page">
                  <wp:posOffset>342900</wp:posOffset>
                </wp:positionH>
                <wp:positionV relativeFrom="page">
                  <wp:posOffset>1007110</wp:posOffset>
                </wp:positionV>
                <wp:extent cx="7002780" cy="0"/>
                <wp:effectExtent l="0" t="0" r="7620" b="127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387F5F5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79.3pt" to="578.4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+1vwEAAGkDAAAOAAAAZHJzL2Uyb0RvYy54bWysU02P2yAQvVfqf0DcGzupullZcfaQ7faS&#10;tpF2+wMmgG1UYBCQ2Pn3HcjHbttbVR8Qw8w83nuDVw+TNeyoQtToWj6f1ZwpJ1Bq17f8x8vTh3vO&#10;YgInwaBTLT+pyB/W79+tRt+oBQ5opAqMQFxsRt/yISXfVFUUg7IQZ+iVo2SHwUKiMPSVDDASujXV&#10;oq7vqhGD9AGFipFOH89Jvi74XadE+t51USVmWk7cUllDWfd5rdYraPoAftDiQgP+gYUF7ejSG9Qj&#10;JGCHoP+CsloEjNilmUBbYddpoYoGUjOv/1DzPIBXRQuZE/3Npvj/YMW34y4wLVu+5MyBpRFttVNs&#10;kZ0ZfWyoYON2IWsTk3v2WxQ/I3O4GcD1qjB8OXlqm+eO6reWHERP+PvxK0qqgUPCYtPUBZshyQA2&#10;lWmcbtNQU2KCDpd1vVje09DENVdBc230IaYvCi3Lm5Yb4lyA4biNKROB5lqS73H4pI0pwzaOjS2/&#10;+/ipLg0RjZY5mcti6PcbE9gR8nMpX1FFmbdlAQ9OFrBBgfx82SfQ5ryny427mJH1n53cozztwtUk&#10;mmdheXl7+cG8jUv36x+y/gUAAP//AwBQSwMEFAAGAAgAAAAhAA9jCO7gAAAAEAEAAA8AAABkcnMv&#10;ZG93bnJldi54bWxMj0FLxDAQhe+C/yGM4M1NK6Ys3abLolS8eHAVz9kmtmWbSUmyTfXXOwuCexmY&#10;NzNv3ldtFzuy2fgwOJSQrzJgBlunB+wkfLw3d2tgISrUanRoJHybANv6+qpSpXYJ38y8jx0jEwyl&#10;ktDHOJWch7Y3VoWVmwzS7Mt5qyK1vuPaq0TmduT3WVZwqwakD72azGNv2uP+ZCVgHj/HlGKa/Y94&#10;FrloXrLXRsrbm+VpQ2W3ARbNEv8v4MxA+aGmYAd3Qh3YKEE8EE8kXawLYOeFXBREdPiTeF3xS5D6&#10;FwAA//8DAFBLAQItABQABgAIAAAAIQC2gziS/gAAAOEBAAATAAAAAAAAAAAAAAAAAAAAAABbQ29u&#10;dGVudF9UeXBlc10ueG1sUEsBAi0AFAAGAAgAAAAhADj9If/WAAAAlAEAAAsAAAAAAAAAAAAAAAAA&#10;LwEAAF9yZWxzLy5yZWxzUEsBAi0AFAAGAAgAAAAhAAZtX7W/AQAAaQMAAA4AAAAAAAAAAAAAAAAA&#10;LgIAAGRycy9lMm9Eb2MueG1sUEsBAi0AFAAGAAgAAAAhAA9jCO7gAAAAEAEAAA8AAAAAAAAAAAAA&#10;AAAAGQQAAGRycy9kb3ducmV2LnhtbFBLBQYAAAAABAAEAPMAAAAmBQAAAAA=&#10;" strokeweight=".5pt">
                <w10:wrap anchorx="page" anchory="page"/>
              </v:line>
            </w:pict>
          </mc:Fallback>
        </mc:AlternateContent>
      </w:r>
      <w:r w:rsidRPr="00741E8C">
        <w:rPr>
          <w:b/>
          <w:bCs/>
          <w:sz w:val="28"/>
          <w:szCs w:val="28"/>
        </w:rPr>
        <w:t>FAQs</w:t>
      </w:r>
    </w:p>
    <w:p w14:paraId="231A823C" w14:textId="4B0305B9" w:rsidR="00052459" w:rsidRPr="00A76C92" w:rsidRDefault="00052459">
      <w:pPr>
        <w:pStyle w:val="BodyText"/>
        <w:spacing w:before="7"/>
      </w:pPr>
    </w:p>
    <w:p w14:paraId="4DFF6073" w14:textId="63340385" w:rsidR="00052459" w:rsidRPr="00721981" w:rsidRDefault="00052459" w:rsidP="0014110A">
      <w:pPr>
        <w:pStyle w:val="BodyText"/>
        <w:numPr>
          <w:ilvl w:val="0"/>
          <w:numId w:val="2"/>
        </w:numPr>
        <w:spacing w:before="7"/>
        <w:rPr>
          <w:b/>
          <w:bCs/>
        </w:rPr>
      </w:pPr>
      <w:r w:rsidRPr="00721981">
        <w:rPr>
          <w:b/>
          <w:bCs/>
        </w:rPr>
        <w:t xml:space="preserve">Can </w:t>
      </w:r>
      <w:r w:rsidR="0014110A" w:rsidRPr="00721981">
        <w:rPr>
          <w:b/>
          <w:bCs/>
        </w:rPr>
        <w:t xml:space="preserve">employees </w:t>
      </w:r>
      <w:r w:rsidRPr="00721981">
        <w:rPr>
          <w:b/>
          <w:bCs/>
        </w:rPr>
        <w:t xml:space="preserve">who </w:t>
      </w:r>
      <w:r w:rsidR="007A57EC" w:rsidRPr="00721981">
        <w:rPr>
          <w:b/>
          <w:bCs/>
        </w:rPr>
        <w:t xml:space="preserve">are </w:t>
      </w:r>
      <w:r w:rsidRPr="00721981">
        <w:rPr>
          <w:b/>
          <w:bCs/>
        </w:rPr>
        <w:t>working</w:t>
      </w:r>
      <w:r w:rsidR="007A57EC" w:rsidRPr="00721981">
        <w:rPr>
          <w:b/>
          <w:bCs/>
        </w:rPr>
        <w:t xml:space="preserve"> 100%</w:t>
      </w:r>
      <w:r w:rsidRPr="00721981">
        <w:rPr>
          <w:b/>
          <w:bCs/>
        </w:rPr>
        <w:t xml:space="preserve"> remote</w:t>
      </w:r>
      <w:r w:rsidR="00133C03">
        <w:rPr>
          <w:b/>
          <w:bCs/>
        </w:rPr>
        <w:t xml:space="preserve"> due to the pandemic</w:t>
      </w:r>
      <w:r w:rsidR="007A57EC" w:rsidRPr="00721981">
        <w:rPr>
          <w:b/>
          <w:bCs/>
        </w:rPr>
        <w:t xml:space="preserve"> and are approved to continue working 100% remote</w:t>
      </w:r>
      <w:r w:rsidRPr="00721981">
        <w:rPr>
          <w:b/>
          <w:bCs/>
        </w:rPr>
        <w:t xml:space="preserve"> keep the equipment and office </w:t>
      </w:r>
      <w:r w:rsidR="009C43B9" w:rsidRPr="00721981">
        <w:rPr>
          <w:b/>
          <w:bCs/>
        </w:rPr>
        <w:t>furniture/supplies at their home, or do they need to return them?</w:t>
      </w:r>
    </w:p>
    <w:p w14:paraId="4576C1D1" w14:textId="40634114" w:rsidR="009C43B9" w:rsidRPr="00A76C92" w:rsidRDefault="009C43B9">
      <w:pPr>
        <w:pStyle w:val="BodyText"/>
        <w:spacing w:before="7"/>
      </w:pPr>
      <w:r w:rsidRPr="00A76C92">
        <w:tab/>
      </w:r>
    </w:p>
    <w:p w14:paraId="3AC47ECC" w14:textId="03435DC8" w:rsidR="009C43B9" w:rsidRPr="00A76C92" w:rsidRDefault="00794DEE" w:rsidP="0014110A">
      <w:pPr>
        <w:pStyle w:val="BodyText"/>
        <w:spacing w:before="7"/>
        <w:ind w:left="720"/>
      </w:pPr>
      <w:r w:rsidRPr="00A76C92">
        <w:t xml:space="preserve">Please consult the list above for approved </w:t>
      </w:r>
      <w:r w:rsidR="005E4965" w:rsidRPr="00A76C92">
        <w:t xml:space="preserve">items. If the items are on the approved list, </w:t>
      </w:r>
      <w:r w:rsidR="000F6E0F">
        <w:t>they</w:t>
      </w:r>
      <w:r w:rsidR="005E4965" w:rsidRPr="00A76C92">
        <w:t xml:space="preserve"> </w:t>
      </w:r>
      <w:r w:rsidR="009C43B9" w:rsidRPr="00A76C92">
        <w:t>can remain at the employee</w:t>
      </w:r>
      <w:r w:rsidR="000F6E0F">
        <w:t>’</w:t>
      </w:r>
      <w:r w:rsidR="009C43B9" w:rsidRPr="00A76C92">
        <w:t xml:space="preserve">s home </w:t>
      </w:r>
      <w:r w:rsidR="009C43B9" w:rsidRPr="00A76C92">
        <w:rPr>
          <w:b/>
          <w:bCs/>
        </w:rPr>
        <w:t xml:space="preserve">as long as their department approves. </w:t>
      </w:r>
      <w:r w:rsidR="009C43B9" w:rsidRPr="00A76C92">
        <w:t xml:space="preserve">Departments can request that the items be returned to the </w:t>
      </w:r>
      <w:r w:rsidR="000F6E0F">
        <w:t>u</w:t>
      </w:r>
      <w:r w:rsidR="000F6E0F" w:rsidRPr="00A76C92">
        <w:t>niversity</w:t>
      </w:r>
      <w:r w:rsidR="009C43B9" w:rsidRPr="00A76C92">
        <w:t xml:space="preserve">.  </w:t>
      </w:r>
    </w:p>
    <w:p w14:paraId="3A8CADF5" w14:textId="77777777" w:rsidR="00A736EC" w:rsidRPr="00A76C92" w:rsidRDefault="00A736EC" w:rsidP="0014110A">
      <w:pPr>
        <w:pStyle w:val="BodyText"/>
        <w:spacing w:before="7"/>
        <w:ind w:left="720"/>
      </w:pPr>
    </w:p>
    <w:p w14:paraId="37C6AB77" w14:textId="1DDE9C98" w:rsidR="007A57EC" w:rsidRPr="00721981" w:rsidRDefault="007A57EC" w:rsidP="007A57EC">
      <w:pPr>
        <w:pStyle w:val="BodyText"/>
        <w:numPr>
          <w:ilvl w:val="0"/>
          <w:numId w:val="2"/>
        </w:numPr>
        <w:spacing w:before="7"/>
        <w:rPr>
          <w:b/>
          <w:bCs/>
        </w:rPr>
      </w:pPr>
      <w:r w:rsidRPr="00721981">
        <w:rPr>
          <w:b/>
          <w:bCs/>
        </w:rPr>
        <w:t xml:space="preserve">Can employees who are working 100% remote due to the pandemic and are approved </w:t>
      </w:r>
      <w:r w:rsidR="000F6E0F">
        <w:rPr>
          <w:b/>
          <w:bCs/>
        </w:rPr>
        <w:t>for a hybrid</w:t>
      </w:r>
      <w:r w:rsidR="000F6E0F" w:rsidRPr="00721981">
        <w:rPr>
          <w:b/>
          <w:bCs/>
        </w:rPr>
        <w:t xml:space="preserve"> </w:t>
      </w:r>
      <w:r w:rsidRPr="00721981">
        <w:rPr>
          <w:b/>
          <w:bCs/>
        </w:rPr>
        <w:t xml:space="preserve">work </w:t>
      </w:r>
      <w:r w:rsidR="000F6E0F">
        <w:rPr>
          <w:b/>
          <w:bCs/>
        </w:rPr>
        <w:t>arrangement</w:t>
      </w:r>
      <w:r w:rsidRPr="00721981">
        <w:rPr>
          <w:b/>
          <w:bCs/>
        </w:rPr>
        <w:t xml:space="preserve"> keep the equipment and office furniture/supplies at their home, or do they need to return them?</w:t>
      </w:r>
    </w:p>
    <w:p w14:paraId="5BACCEBE" w14:textId="77777777" w:rsidR="007A57EC" w:rsidRPr="00A76C92" w:rsidRDefault="007A57EC" w:rsidP="007A57EC">
      <w:pPr>
        <w:pStyle w:val="BodyText"/>
        <w:spacing w:before="7"/>
      </w:pPr>
      <w:r w:rsidRPr="00A76C92">
        <w:tab/>
      </w:r>
    </w:p>
    <w:p w14:paraId="24F704BF" w14:textId="3B57C8E3" w:rsidR="00A736EC" w:rsidRPr="00721981" w:rsidRDefault="00A736EC" w:rsidP="00721981">
      <w:pPr>
        <w:pStyle w:val="BodyText"/>
        <w:spacing w:before="7"/>
        <w:ind w:left="720"/>
      </w:pPr>
      <w:r w:rsidRPr="00A76C92">
        <w:t>Please consult the list above for approved items. If the items are on the approved list, those items can remain at the employee</w:t>
      </w:r>
      <w:r w:rsidR="000F6E0F">
        <w:t>’</w:t>
      </w:r>
      <w:r w:rsidRPr="00A76C92">
        <w:t xml:space="preserve">s home </w:t>
      </w:r>
      <w:r w:rsidRPr="00721981">
        <w:rPr>
          <w:b/>
          <w:bCs/>
        </w:rPr>
        <w:t>as long as their department approves</w:t>
      </w:r>
      <w:r w:rsidRPr="00721981">
        <w:t xml:space="preserve">. </w:t>
      </w:r>
      <w:r w:rsidR="00A76C92" w:rsidRPr="00721981">
        <w:t>Equipment purchases are limited to one set of equipment for the primary worksite, whether onsite or offsite, regardless of whether employee is remote, hybrid</w:t>
      </w:r>
      <w:r w:rsidR="000F6E0F">
        <w:t>,</w:t>
      </w:r>
      <w:r w:rsidR="00A76C92" w:rsidRPr="00721981">
        <w:t xml:space="preserve"> or onsite. Exceptions to this requirement will be considered at the discretion of the department and their employee needs. </w:t>
      </w:r>
      <w:r w:rsidRPr="00A76C92">
        <w:t xml:space="preserve">Departments can request that the items be returned to the </w:t>
      </w:r>
      <w:r w:rsidR="000F6E0F">
        <w:t>u</w:t>
      </w:r>
      <w:r w:rsidR="000F6E0F" w:rsidRPr="00A76C92">
        <w:t>niversity</w:t>
      </w:r>
      <w:r w:rsidRPr="00A76C92">
        <w:t xml:space="preserve">.  </w:t>
      </w:r>
    </w:p>
    <w:p w14:paraId="080F8A05" w14:textId="77777777" w:rsidR="00F77117" w:rsidRPr="00A76C92" w:rsidRDefault="00F77117" w:rsidP="00A736EC">
      <w:pPr>
        <w:pStyle w:val="BodyText"/>
        <w:spacing w:before="7"/>
        <w:ind w:left="720"/>
      </w:pPr>
    </w:p>
    <w:p w14:paraId="51103BB1" w14:textId="1E12B3C9" w:rsidR="0014110A" w:rsidRPr="00B44A4B" w:rsidRDefault="00721981" w:rsidP="00721981">
      <w:pPr>
        <w:pStyle w:val="BodyText"/>
        <w:numPr>
          <w:ilvl w:val="0"/>
          <w:numId w:val="2"/>
        </w:numPr>
        <w:spacing w:before="7"/>
        <w:rPr>
          <w:b/>
          <w:bCs/>
        </w:rPr>
      </w:pPr>
      <w:r w:rsidRPr="00B44A4B">
        <w:rPr>
          <w:b/>
          <w:bCs/>
        </w:rPr>
        <w:t xml:space="preserve">Will these items be considered a taxable benefit to </w:t>
      </w:r>
      <w:r w:rsidR="000E4784" w:rsidRPr="00B44A4B">
        <w:rPr>
          <w:b/>
          <w:bCs/>
        </w:rPr>
        <w:t>the employee?</w:t>
      </w:r>
    </w:p>
    <w:p w14:paraId="4E87FB10" w14:textId="51B774DF" w:rsidR="000E4784" w:rsidRDefault="000E4784" w:rsidP="000E4784">
      <w:pPr>
        <w:pStyle w:val="BodyText"/>
        <w:spacing w:before="7"/>
        <w:ind w:left="720"/>
      </w:pPr>
    </w:p>
    <w:p w14:paraId="060B639C" w14:textId="0573345D" w:rsidR="000E4784" w:rsidRDefault="000E4784" w:rsidP="000E4784">
      <w:pPr>
        <w:pStyle w:val="BodyText"/>
        <w:spacing w:before="7"/>
        <w:ind w:left="720"/>
      </w:pPr>
      <w:r>
        <w:t>These items will not be considered taxable to the employee.</w:t>
      </w:r>
    </w:p>
    <w:p w14:paraId="2FAC76DA" w14:textId="06586357" w:rsidR="000E4784" w:rsidRDefault="000E4784" w:rsidP="000E4784">
      <w:pPr>
        <w:pStyle w:val="BodyText"/>
        <w:spacing w:before="7"/>
        <w:ind w:left="720"/>
      </w:pPr>
    </w:p>
    <w:p w14:paraId="023D660F" w14:textId="7DCEB038" w:rsidR="00B44A4B" w:rsidRPr="00B44A4B" w:rsidRDefault="000E4784" w:rsidP="000E4784">
      <w:pPr>
        <w:pStyle w:val="BodyText"/>
        <w:numPr>
          <w:ilvl w:val="0"/>
          <w:numId w:val="2"/>
        </w:numPr>
        <w:spacing w:before="7"/>
        <w:rPr>
          <w:b/>
          <w:bCs/>
        </w:rPr>
      </w:pPr>
      <w:r w:rsidRPr="00B44A4B">
        <w:rPr>
          <w:b/>
          <w:bCs/>
        </w:rPr>
        <w:t xml:space="preserve">If the employee </w:t>
      </w:r>
      <w:r w:rsidR="00133C03">
        <w:rPr>
          <w:b/>
          <w:bCs/>
        </w:rPr>
        <w:t xml:space="preserve">leaves </w:t>
      </w:r>
      <w:r w:rsidRPr="00B44A4B">
        <w:rPr>
          <w:b/>
          <w:bCs/>
        </w:rPr>
        <w:t xml:space="preserve">the </w:t>
      </w:r>
      <w:r w:rsidR="000F6E0F">
        <w:rPr>
          <w:b/>
          <w:bCs/>
        </w:rPr>
        <w:t>u</w:t>
      </w:r>
      <w:r w:rsidR="000F6E0F" w:rsidRPr="00B44A4B">
        <w:rPr>
          <w:b/>
          <w:bCs/>
        </w:rPr>
        <w:t>niversity</w:t>
      </w:r>
      <w:r w:rsidRPr="00B44A4B">
        <w:rPr>
          <w:b/>
          <w:bCs/>
        </w:rPr>
        <w:t xml:space="preserve">, </w:t>
      </w:r>
      <w:r w:rsidR="001445EE" w:rsidRPr="00B44A4B">
        <w:rPr>
          <w:b/>
          <w:bCs/>
        </w:rPr>
        <w:t>do these items need to be returned</w:t>
      </w:r>
      <w:r w:rsidR="000F6E0F">
        <w:rPr>
          <w:b/>
          <w:bCs/>
        </w:rPr>
        <w:t>?</w:t>
      </w:r>
      <w:r w:rsidR="001445EE" w:rsidRPr="00B44A4B">
        <w:rPr>
          <w:b/>
          <w:bCs/>
        </w:rPr>
        <w:t xml:space="preserve">  </w:t>
      </w:r>
    </w:p>
    <w:p w14:paraId="5946A7AD" w14:textId="77777777" w:rsidR="00B44A4B" w:rsidRDefault="00B44A4B" w:rsidP="00B44A4B">
      <w:pPr>
        <w:pStyle w:val="BodyText"/>
        <w:spacing w:before="7"/>
      </w:pPr>
    </w:p>
    <w:p w14:paraId="07E7A16E" w14:textId="32F0BDF8" w:rsidR="000E4784" w:rsidRDefault="000F6E0F" w:rsidP="00B44A4B">
      <w:pPr>
        <w:pStyle w:val="BodyText"/>
        <w:spacing w:before="7"/>
        <w:ind w:left="720"/>
      </w:pPr>
      <w:r>
        <w:t>A</w:t>
      </w:r>
      <w:r w:rsidR="00B44A4B">
        <w:t xml:space="preserve">ll assets and equipment are </w:t>
      </w:r>
      <w:r>
        <w:t xml:space="preserve">expected to be </w:t>
      </w:r>
      <w:r w:rsidR="00B44A4B">
        <w:t xml:space="preserve">returned </w:t>
      </w:r>
      <w:r w:rsidR="00133C03">
        <w:t>when the employee leaves the university</w:t>
      </w:r>
      <w:r w:rsidR="00B44A4B">
        <w:t xml:space="preserve"> or as</w:t>
      </w:r>
      <w:r w:rsidR="00B44A4B">
        <w:rPr>
          <w:spacing w:val="1"/>
        </w:rPr>
        <w:t xml:space="preserve"> </w:t>
      </w:r>
      <w:r w:rsidR="00B44A4B">
        <w:t xml:space="preserve">requested by the unit leader/supervisor. Exceptions for </w:t>
      </w:r>
      <w:r>
        <w:t xml:space="preserve">office furnishings </w:t>
      </w:r>
      <w:r w:rsidR="00B44A4B">
        <w:t xml:space="preserve">may be made by contacting University Surplus at the time </w:t>
      </w:r>
      <w:r w:rsidR="00133C03">
        <w:t xml:space="preserve">of separation. </w:t>
      </w:r>
      <w:r w:rsidR="00B44A4B">
        <w:t>Depending on the age and condition of the office chair</w:t>
      </w:r>
      <w:r>
        <w:t xml:space="preserve">, for example, </w:t>
      </w:r>
      <w:r w:rsidR="00B44A4B">
        <w:t>items may be recycled. Surplus will provide an exception</w:t>
      </w:r>
      <w:r>
        <w:t>,</w:t>
      </w:r>
      <w:r w:rsidR="00B44A4B">
        <w:t xml:space="preserve"> if warranted</w:t>
      </w:r>
      <w:r>
        <w:t>,</w:t>
      </w:r>
      <w:r w:rsidR="00B44A4B">
        <w:t xml:space="preserve"> at the time of </w:t>
      </w:r>
      <w:r w:rsidR="00133C03">
        <w:t>review.</w:t>
      </w:r>
    </w:p>
    <w:p w14:paraId="3273BAF7" w14:textId="1CD8525A" w:rsidR="00AD31AC" w:rsidRDefault="00AD31AC" w:rsidP="00B44A4B">
      <w:pPr>
        <w:pStyle w:val="BodyText"/>
        <w:spacing w:before="7"/>
        <w:ind w:left="720"/>
      </w:pPr>
    </w:p>
    <w:p w14:paraId="31DBF826" w14:textId="5BEE1B92" w:rsidR="00AD31AC" w:rsidRPr="00FE1267" w:rsidRDefault="00AD31AC" w:rsidP="00AD31AC">
      <w:pPr>
        <w:pStyle w:val="BodyText"/>
        <w:numPr>
          <w:ilvl w:val="0"/>
          <w:numId w:val="2"/>
        </w:numPr>
        <w:spacing w:before="7"/>
        <w:rPr>
          <w:b/>
          <w:bCs/>
        </w:rPr>
      </w:pPr>
      <w:r w:rsidRPr="00FE1267">
        <w:rPr>
          <w:b/>
          <w:bCs/>
        </w:rPr>
        <w:t>Can departments provide a stipend to cover the costs of equipment/office furnishings</w:t>
      </w:r>
      <w:r w:rsidR="00280050" w:rsidRPr="00FE1267">
        <w:rPr>
          <w:b/>
          <w:bCs/>
        </w:rPr>
        <w:t>?</w:t>
      </w:r>
    </w:p>
    <w:p w14:paraId="58A49E1C" w14:textId="3E526B7E" w:rsidR="00280050" w:rsidRDefault="00280050" w:rsidP="00280050">
      <w:pPr>
        <w:pStyle w:val="BodyText"/>
        <w:spacing w:before="7"/>
        <w:ind w:left="360"/>
      </w:pPr>
    </w:p>
    <w:p w14:paraId="7AF29A02" w14:textId="0A98C6DB" w:rsidR="00280050" w:rsidRDefault="00280050" w:rsidP="00280050">
      <w:pPr>
        <w:pStyle w:val="BodyText"/>
        <w:spacing w:before="7"/>
        <w:ind w:left="720"/>
      </w:pPr>
      <w:r>
        <w:t>At this time, stipends will not be allowed.</w:t>
      </w:r>
      <w:r w:rsidR="0034383E">
        <w:t xml:space="preserve">  </w:t>
      </w:r>
    </w:p>
    <w:p w14:paraId="5672799F" w14:textId="0C3E36C8" w:rsidR="00B44A4B" w:rsidRDefault="00B44A4B" w:rsidP="00B44A4B">
      <w:pPr>
        <w:pStyle w:val="BodyText"/>
        <w:spacing w:before="7"/>
        <w:ind w:left="720"/>
      </w:pPr>
    </w:p>
    <w:p w14:paraId="49C8554C" w14:textId="4A3C73A6" w:rsidR="00FE1267" w:rsidRPr="00F25BEC" w:rsidRDefault="00FE1267" w:rsidP="00FE1267">
      <w:pPr>
        <w:pStyle w:val="BodyText"/>
        <w:numPr>
          <w:ilvl w:val="0"/>
          <w:numId w:val="2"/>
        </w:numPr>
        <w:spacing w:before="7"/>
        <w:rPr>
          <w:b/>
          <w:bCs/>
        </w:rPr>
      </w:pPr>
      <w:r w:rsidRPr="00F25BEC">
        <w:rPr>
          <w:b/>
          <w:bCs/>
        </w:rPr>
        <w:t xml:space="preserve">Can departments pay for cell phones, cell service, modems, </w:t>
      </w:r>
      <w:r w:rsidR="00840FEB" w:rsidRPr="00F25BEC">
        <w:rPr>
          <w:b/>
          <w:bCs/>
        </w:rPr>
        <w:t>or internet access for the employee?</w:t>
      </w:r>
    </w:p>
    <w:p w14:paraId="0C2D8F29" w14:textId="4AD9C1EE" w:rsidR="00840FEB" w:rsidRDefault="00840FEB" w:rsidP="00840FEB">
      <w:pPr>
        <w:pStyle w:val="BodyText"/>
        <w:spacing w:before="7"/>
        <w:ind w:left="360"/>
      </w:pPr>
    </w:p>
    <w:p w14:paraId="1EF19D7B" w14:textId="00413C91" w:rsidR="00840FEB" w:rsidRDefault="00840FEB" w:rsidP="00840FEB">
      <w:pPr>
        <w:pStyle w:val="BodyText"/>
        <w:spacing w:before="7"/>
        <w:ind w:left="720"/>
        <w:rPr>
          <w:rStyle w:val="Hyperlink"/>
        </w:rPr>
      </w:pPr>
      <w:r>
        <w:t xml:space="preserve">These items are not allowed to be paid for or reimbursed. See </w:t>
      </w:r>
      <w:r w:rsidR="000F6E0F">
        <w:t>the UI O</w:t>
      </w:r>
      <w:r>
        <w:t xml:space="preserve">perations </w:t>
      </w:r>
      <w:r w:rsidR="000F6E0F">
        <w:t>Manual for further guidance:</w:t>
      </w:r>
      <w:r>
        <w:t xml:space="preserve"> </w:t>
      </w:r>
      <w:hyperlink r:id="rId10" w:history="1">
        <w:r w:rsidR="00F25BEC" w:rsidRPr="009C5AF3">
          <w:rPr>
            <w:rStyle w:val="Hyperlink"/>
          </w:rPr>
          <w:t>https://opsmanual.uiowa.edu/administrative-financial-and-facilities-policies/purchasing/technology-allowance-policy</w:t>
        </w:r>
      </w:hyperlink>
    </w:p>
    <w:p w14:paraId="174A8611" w14:textId="77777777" w:rsidR="00741E8C" w:rsidRDefault="00741E8C" w:rsidP="00840FEB">
      <w:pPr>
        <w:pStyle w:val="BodyText"/>
        <w:spacing w:before="7"/>
        <w:ind w:left="720"/>
        <w:rPr>
          <w:rStyle w:val="Hyperlink"/>
        </w:rPr>
      </w:pPr>
    </w:p>
    <w:p w14:paraId="48CD60A3" w14:textId="7FA73EFB" w:rsidR="004A2A21" w:rsidRPr="00741E8C" w:rsidRDefault="004A2A21" w:rsidP="004A2A21">
      <w:pPr>
        <w:pStyle w:val="BodyText"/>
        <w:numPr>
          <w:ilvl w:val="0"/>
          <w:numId w:val="2"/>
        </w:numPr>
        <w:spacing w:before="7"/>
        <w:rPr>
          <w:b/>
          <w:bCs/>
        </w:rPr>
      </w:pPr>
      <w:r w:rsidRPr="00741E8C">
        <w:rPr>
          <w:b/>
          <w:bCs/>
        </w:rPr>
        <w:t>Can the employee purchase the items from the university?</w:t>
      </w:r>
    </w:p>
    <w:p w14:paraId="60780C17" w14:textId="5F95CFA2" w:rsidR="004A2A21" w:rsidRDefault="004A2A21" w:rsidP="000F45C5">
      <w:pPr>
        <w:pStyle w:val="BodyText"/>
        <w:spacing w:before="7"/>
        <w:ind w:left="720"/>
      </w:pPr>
    </w:p>
    <w:p w14:paraId="114B550B" w14:textId="2DF2B322" w:rsidR="000F45C5" w:rsidRDefault="000F45C5" w:rsidP="000F45C5">
      <w:pPr>
        <w:pStyle w:val="BodyText"/>
        <w:spacing w:before="7"/>
        <w:ind w:left="720"/>
      </w:pPr>
      <w:r>
        <w:t>With the exception of laptops</w:t>
      </w:r>
      <w:r w:rsidR="004618B6">
        <w:t xml:space="preserve"> and </w:t>
      </w:r>
      <w:r>
        <w:t>desktop</w:t>
      </w:r>
      <w:r w:rsidR="004618B6">
        <w:t xml:space="preserve"> computers</w:t>
      </w:r>
      <w:r>
        <w:t xml:space="preserve">, arrangements can be made for the employee to reimburse </w:t>
      </w:r>
      <w:r w:rsidR="004618B6">
        <w:t xml:space="preserve">the university for </w:t>
      </w:r>
      <w:r>
        <w:t xml:space="preserve">the cost of the item upon </w:t>
      </w:r>
      <w:r w:rsidR="00731A31">
        <w:t xml:space="preserve">separation from the University. </w:t>
      </w:r>
      <w:r>
        <w:t>Please consult with University Surplus.</w:t>
      </w:r>
    </w:p>
    <w:p w14:paraId="221C2D85" w14:textId="634B6892" w:rsidR="00F25BEC" w:rsidRDefault="00F25BEC" w:rsidP="00840FEB">
      <w:pPr>
        <w:pStyle w:val="BodyText"/>
        <w:spacing w:before="7"/>
        <w:ind w:left="720"/>
      </w:pPr>
    </w:p>
    <w:p w14:paraId="776939E6" w14:textId="4BE30ED7" w:rsidR="004A2A21" w:rsidRDefault="004A2A21" w:rsidP="004A2A21">
      <w:pPr>
        <w:pStyle w:val="BodyText"/>
        <w:spacing w:before="7"/>
      </w:pPr>
    </w:p>
    <w:sectPr w:rsidR="004A2A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00" w:right="800" w:bottom="280" w:left="1320" w:header="2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0D59A" w14:textId="77777777" w:rsidR="00E73359" w:rsidRDefault="00E73359">
      <w:r>
        <w:separator/>
      </w:r>
    </w:p>
  </w:endnote>
  <w:endnote w:type="continuationSeparator" w:id="0">
    <w:p w14:paraId="24310135" w14:textId="77777777" w:rsidR="00E73359" w:rsidRDefault="00E7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C0D6C" w14:textId="77777777" w:rsidR="002C750C" w:rsidRDefault="002C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A362A" w14:textId="77777777" w:rsidR="002C750C" w:rsidRDefault="002C7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B0952" w14:textId="77777777" w:rsidR="002C750C" w:rsidRDefault="002C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FC80B" w14:textId="77777777" w:rsidR="00E73359" w:rsidRDefault="00E73359">
      <w:r>
        <w:separator/>
      </w:r>
    </w:p>
  </w:footnote>
  <w:footnote w:type="continuationSeparator" w:id="0">
    <w:p w14:paraId="319C36D2" w14:textId="77777777" w:rsidR="00E73359" w:rsidRDefault="00E7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4C47B" w14:textId="77777777" w:rsidR="002C750C" w:rsidRDefault="002C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6EECD" w14:textId="503EA4CB" w:rsidR="00A53530" w:rsidRDefault="00A362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D8F827" wp14:editId="30B3AA27">
              <wp:simplePos x="0" y="0"/>
              <wp:positionH relativeFrom="page">
                <wp:posOffset>4259580</wp:posOffset>
              </wp:positionH>
              <wp:positionV relativeFrom="page">
                <wp:posOffset>261620</wp:posOffset>
              </wp:positionV>
              <wp:extent cx="2611755" cy="77279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75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19DA1" w14:textId="77777777" w:rsidR="0034383E" w:rsidRDefault="0034383E">
                          <w:pPr>
                            <w:spacing w:before="20"/>
                            <w:ind w:right="37"/>
                            <w:jc w:val="right"/>
                            <w:rPr>
                              <w:rFonts w:ascii="Impact"/>
                              <w:color w:val="FFC000"/>
                              <w:spacing w:val="41"/>
                              <w:sz w:val="36"/>
                            </w:rPr>
                          </w:pPr>
                          <w:r>
                            <w:rPr>
                              <w:rFonts w:ascii="Impact"/>
                              <w:color w:val="FFC000"/>
                              <w:spacing w:val="15"/>
                              <w:sz w:val="36"/>
                            </w:rPr>
                            <w:t>Off Campus</w:t>
                          </w:r>
                          <w:r w:rsidR="009944CD" w:rsidRPr="009944CD">
                            <w:rPr>
                              <w:rFonts w:ascii="Impact"/>
                              <w:color w:val="FFC000"/>
                              <w:spacing w:val="41"/>
                              <w:sz w:val="36"/>
                            </w:rPr>
                            <w:t xml:space="preserve"> </w:t>
                          </w:r>
                        </w:p>
                        <w:p w14:paraId="0BB38B5E" w14:textId="0788DEC4" w:rsidR="00A53530" w:rsidRPr="009944CD" w:rsidRDefault="0034383E">
                          <w:pPr>
                            <w:spacing w:before="20"/>
                            <w:ind w:right="37"/>
                            <w:jc w:val="right"/>
                            <w:rPr>
                              <w:rFonts w:ascii="Impact"/>
                              <w:color w:val="FFC000"/>
                              <w:sz w:val="36"/>
                            </w:rPr>
                          </w:pPr>
                          <w:r>
                            <w:rPr>
                              <w:rFonts w:ascii="Impact"/>
                              <w:color w:val="FFC000"/>
                              <w:spacing w:val="41"/>
                              <w:sz w:val="36"/>
                            </w:rPr>
                            <w:t xml:space="preserve">Office </w:t>
                          </w:r>
                          <w:r w:rsidR="009944CD" w:rsidRPr="009944CD">
                            <w:rPr>
                              <w:rFonts w:ascii="Impact"/>
                              <w:color w:val="FFC000"/>
                              <w:spacing w:val="15"/>
                              <w:sz w:val="36"/>
                            </w:rPr>
                            <w:t>Setup</w:t>
                          </w:r>
                          <w:r w:rsidR="009944CD" w:rsidRPr="009944CD">
                            <w:rPr>
                              <w:rFonts w:ascii="Impact"/>
                              <w:color w:val="FFC000"/>
                              <w:spacing w:val="42"/>
                              <w:sz w:val="36"/>
                            </w:rPr>
                            <w:t xml:space="preserve"> </w:t>
                          </w:r>
                          <w:r w:rsidR="009944CD" w:rsidRPr="009944CD">
                            <w:rPr>
                              <w:rFonts w:ascii="Impact"/>
                              <w:color w:val="FFC000"/>
                              <w:spacing w:val="15"/>
                              <w:sz w:val="36"/>
                            </w:rPr>
                            <w:t>Guide</w:t>
                          </w:r>
                        </w:p>
                        <w:p w14:paraId="0DE91849" w14:textId="77777777" w:rsidR="00AD2C7B" w:rsidRDefault="00AD2C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AD8F8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4pt;margin-top:20.6pt;width:205.65pt;height:6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ET6AEAALYDAAAOAAAAZHJzL2Uyb0RvYy54bWysU9uO0zAQfUfiHyy/0zRF3ULUdLXsahHS&#10;cpF2+QDHsRuL2GPGbpPy9YydpizwhnixJuOZ4zNnTrbXo+3ZUWEw4GpeLpacKSehNW5f869P96/e&#10;cBaicK3owaman1Tg17uXL7aDr9QKOuhbhYxAXKgGX/MuRl8VRZCdsiIswCtHlxrQikifuC9aFAOh&#10;275YLZdXxQDYegSpQqDs3XTJdxlfayXjZ62DiqyvOXGL+cR8NuksdltR7VH4zsgzDfEPLKwwjh69&#10;QN2JKNgBzV9Q1kiEADouJNgCtDZS5RlomnL5xzSPnfAqz0LiBH+RKfw/WPnp+AWZaWv+mjMnLK3o&#10;SY2RvYORlUmdwYeKih49lcWR0rTlPGnwDyC/BebgthNur24QYeiUaIld7iyetU44IYE0w0do6Rlx&#10;iJCBRo02SUdiMEKnLZ0um0lUJCVXV2W5Wa85k3S32aw2b9eJXCGqudtjiO8VWJaCmiNtPqOL40OI&#10;U+lckh5zcG/6Pm+/d78lCDNlMvtEeKIex2Y8q9FAe6I5ECYzkfkp6AB/cDaQkWoevh8EKs76D460&#10;SK6bA5yDZg6Ek9Ra88jZFN7GyZ0Hj2bfEfKktoMb0kubPEoSdmJx5knmyGKcjZzc9/w7V/363XY/&#10;AQAA//8DAFBLAwQUAAYACAAAACEAP8/mN+AAAAALAQAADwAAAGRycy9kb3ducmV2LnhtbEyPwU7D&#10;MBBE70j8g7VI3KidCIU2xKkqBCck1DQcODrxNrEar0PstuHv657obUc7mnlTrGc7sBNO3jiSkCwE&#10;MKTWaUOdhO/642kJzAdFWg2OUMIfeliX93eFyrU7U4WnXehYDCGfKwl9CGPOuW97tMov3IgUf3s3&#10;WRWinDquJ3WO4XbgqRAZt8pQbOjViG89tofd0UrY/FD1bn6/mm21r0xdrwR9ZgcpHx/mzSuwgHP4&#10;N8MVP6JDGZkadyTt2SAhexERPUh4TlJgV4NYpgmwJl5ZugJeFvx2Q3kBAAD//wMAUEsBAi0AFAAG&#10;AAgAAAAhALaDOJL+AAAA4QEAABMAAAAAAAAAAAAAAAAAAAAAAFtDb250ZW50X1R5cGVzXS54bWxQ&#10;SwECLQAUAAYACAAAACEAOP0h/9YAAACUAQAACwAAAAAAAAAAAAAAAAAvAQAAX3JlbHMvLnJlbHNQ&#10;SwECLQAUAAYACAAAACEA8c9RE+gBAAC2AwAADgAAAAAAAAAAAAAAAAAuAgAAZHJzL2Uyb0RvYy54&#10;bWxQSwECLQAUAAYACAAAACEAP8/mN+AAAAALAQAADwAAAAAAAAAAAAAAAABCBAAAZHJzL2Rvd25y&#10;ZXYueG1sUEsFBgAAAAAEAAQA8wAAAE8FAAAAAA==&#10;" filled="f" stroked="f">
              <v:textbox inset="0,0,0,0">
                <w:txbxContent>
                  <w:p w14:paraId="00819DA1" w14:textId="77777777" w:rsidR="0034383E" w:rsidRDefault="0034383E">
                    <w:pPr>
                      <w:spacing w:before="20"/>
                      <w:ind w:right="37"/>
                      <w:jc w:val="right"/>
                      <w:rPr>
                        <w:rFonts w:ascii="Impact"/>
                        <w:color w:val="FFC000"/>
                        <w:spacing w:val="41"/>
                        <w:sz w:val="36"/>
                      </w:rPr>
                    </w:pPr>
                    <w:r>
                      <w:rPr>
                        <w:rFonts w:ascii="Impact"/>
                        <w:color w:val="FFC000"/>
                        <w:spacing w:val="15"/>
                        <w:sz w:val="36"/>
                      </w:rPr>
                      <w:t>Off Campus</w:t>
                    </w:r>
                    <w:r w:rsidR="009944CD" w:rsidRPr="009944CD">
                      <w:rPr>
                        <w:rFonts w:ascii="Impact"/>
                        <w:color w:val="FFC000"/>
                        <w:spacing w:val="41"/>
                        <w:sz w:val="36"/>
                      </w:rPr>
                      <w:t xml:space="preserve"> </w:t>
                    </w:r>
                  </w:p>
                  <w:p w14:paraId="0BB38B5E" w14:textId="0788DEC4" w:rsidR="00A53530" w:rsidRPr="009944CD" w:rsidRDefault="0034383E">
                    <w:pPr>
                      <w:spacing w:before="20"/>
                      <w:ind w:right="37"/>
                      <w:jc w:val="right"/>
                      <w:rPr>
                        <w:rFonts w:ascii="Impact"/>
                        <w:color w:val="FFC000"/>
                        <w:sz w:val="36"/>
                      </w:rPr>
                    </w:pPr>
                    <w:r>
                      <w:rPr>
                        <w:rFonts w:ascii="Impact"/>
                        <w:color w:val="FFC000"/>
                        <w:spacing w:val="41"/>
                        <w:sz w:val="36"/>
                      </w:rPr>
                      <w:t xml:space="preserve">Office </w:t>
                    </w:r>
                    <w:r w:rsidR="009944CD" w:rsidRPr="009944CD">
                      <w:rPr>
                        <w:rFonts w:ascii="Impact"/>
                        <w:color w:val="FFC000"/>
                        <w:spacing w:val="15"/>
                        <w:sz w:val="36"/>
                      </w:rPr>
                      <w:t>Setup</w:t>
                    </w:r>
                    <w:r w:rsidR="009944CD" w:rsidRPr="009944CD">
                      <w:rPr>
                        <w:rFonts w:ascii="Impact"/>
                        <w:color w:val="FFC000"/>
                        <w:spacing w:val="42"/>
                        <w:sz w:val="36"/>
                      </w:rPr>
                      <w:t xml:space="preserve"> </w:t>
                    </w:r>
                    <w:r w:rsidR="009944CD" w:rsidRPr="009944CD">
                      <w:rPr>
                        <w:rFonts w:ascii="Impact"/>
                        <w:color w:val="FFC000"/>
                        <w:spacing w:val="15"/>
                        <w:sz w:val="36"/>
                      </w:rPr>
                      <w:t>Guide</w:t>
                    </w:r>
                  </w:p>
                  <w:p w14:paraId="0DE91849" w14:textId="77777777" w:rsidR="00AD2C7B" w:rsidRDefault="00AD2C7B"/>
                </w:txbxContent>
              </v:textbox>
              <w10:wrap anchorx="page" anchory="page"/>
            </v:shape>
          </w:pict>
        </mc:Fallback>
      </mc:AlternateContent>
    </w:r>
    <w:r w:rsidR="002C3B5E">
      <w:rPr>
        <w:noProof/>
        <w:sz w:val="20"/>
      </w:rPr>
      <w:drawing>
        <wp:inline distT="0" distB="0" distL="0" distR="0" wp14:anchorId="1189902C" wp14:editId="6F133A8B">
          <wp:extent cx="2249805" cy="731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54265" w14:textId="77777777" w:rsidR="002C750C" w:rsidRDefault="002C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C1096"/>
    <w:multiLevelType w:val="hybridMultilevel"/>
    <w:tmpl w:val="165AC988"/>
    <w:lvl w:ilvl="0" w:tplc="0B2CE9A2">
      <w:start w:val="1"/>
      <w:numFmt w:val="decimal"/>
      <w:lvlText w:val="%1"/>
      <w:lvlJc w:val="left"/>
      <w:pPr>
        <w:ind w:left="620" w:hanging="117"/>
        <w:jc w:val="left"/>
      </w:pPr>
      <w:rPr>
        <w:rFonts w:ascii="Calibri" w:eastAsia="Calibri" w:hAnsi="Calibri" w:cs="Calibri" w:hint="default"/>
        <w:b/>
        <w:bCs/>
        <w:w w:val="99"/>
        <w:sz w:val="16"/>
        <w:szCs w:val="16"/>
        <w:lang w:val="en-US" w:eastAsia="en-US" w:bidi="ar-SA"/>
      </w:rPr>
    </w:lvl>
    <w:lvl w:ilvl="1" w:tplc="9E60741E">
      <w:numFmt w:val="bullet"/>
      <w:lvlText w:val="•"/>
      <w:lvlJc w:val="left"/>
      <w:pPr>
        <w:ind w:left="1570" w:hanging="117"/>
      </w:pPr>
      <w:rPr>
        <w:rFonts w:hint="default"/>
        <w:lang w:val="en-US" w:eastAsia="en-US" w:bidi="ar-SA"/>
      </w:rPr>
    </w:lvl>
    <w:lvl w:ilvl="2" w:tplc="1E307290">
      <w:numFmt w:val="bullet"/>
      <w:lvlText w:val="•"/>
      <w:lvlJc w:val="left"/>
      <w:pPr>
        <w:ind w:left="2520" w:hanging="117"/>
      </w:pPr>
      <w:rPr>
        <w:rFonts w:hint="default"/>
        <w:lang w:val="en-US" w:eastAsia="en-US" w:bidi="ar-SA"/>
      </w:rPr>
    </w:lvl>
    <w:lvl w:ilvl="3" w:tplc="80640B90">
      <w:numFmt w:val="bullet"/>
      <w:lvlText w:val="•"/>
      <w:lvlJc w:val="left"/>
      <w:pPr>
        <w:ind w:left="3470" w:hanging="117"/>
      </w:pPr>
      <w:rPr>
        <w:rFonts w:hint="default"/>
        <w:lang w:val="en-US" w:eastAsia="en-US" w:bidi="ar-SA"/>
      </w:rPr>
    </w:lvl>
    <w:lvl w:ilvl="4" w:tplc="FD7285F8">
      <w:numFmt w:val="bullet"/>
      <w:lvlText w:val="•"/>
      <w:lvlJc w:val="left"/>
      <w:pPr>
        <w:ind w:left="4420" w:hanging="117"/>
      </w:pPr>
      <w:rPr>
        <w:rFonts w:hint="default"/>
        <w:lang w:val="en-US" w:eastAsia="en-US" w:bidi="ar-SA"/>
      </w:rPr>
    </w:lvl>
    <w:lvl w:ilvl="5" w:tplc="ECC6016E">
      <w:numFmt w:val="bullet"/>
      <w:lvlText w:val="•"/>
      <w:lvlJc w:val="left"/>
      <w:pPr>
        <w:ind w:left="5370" w:hanging="117"/>
      </w:pPr>
      <w:rPr>
        <w:rFonts w:hint="default"/>
        <w:lang w:val="en-US" w:eastAsia="en-US" w:bidi="ar-SA"/>
      </w:rPr>
    </w:lvl>
    <w:lvl w:ilvl="6" w:tplc="43BAB6AC">
      <w:numFmt w:val="bullet"/>
      <w:lvlText w:val="•"/>
      <w:lvlJc w:val="left"/>
      <w:pPr>
        <w:ind w:left="6320" w:hanging="117"/>
      </w:pPr>
      <w:rPr>
        <w:rFonts w:hint="default"/>
        <w:lang w:val="en-US" w:eastAsia="en-US" w:bidi="ar-SA"/>
      </w:rPr>
    </w:lvl>
    <w:lvl w:ilvl="7" w:tplc="8EB43BDC">
      <w:numFmt w:val="bullet"/>
      <w:lvlText w:val="•"/>
      <w:lvlJc w:val="left"/>
      <w:pPr>
        <w:ind w:left="7270" w:hanging="117"/>
      </w:pPr>
      <w:rPr>
        <w:rFonts w:hint="default"/>
        <w:lang w:val="en-US" w:eastAsia="en-US" w:bidi="ar-SA"/>
      </w:rPr>
    </w:lvl>
    <w:lvl w:ilvl="8" w:tplc="ED22E48C">
      <w:numFmt w:val="bullet"/>
      <w:lvlText w:val="•"/>
      <w:lvlJc w:val="left"/>
      <w:pPr>
        <w:ind w:left="8220" w:hanging="117"/>
      </w:pPr>
      <w:rPr>
        <w:rFonts w:hint="default"/>
        <w:lang w:val="en-US" w:eastAsia="en-US" w:bidi="ar-SA"/>
      </w:rPr>
    </w:lvl>
  </w:abstractNum>
  <w:abstractNum w:abstractNumId="1" w15:restartNumberingAfterBreak="0">
    <w:nsid w:val="5F8371B0"/>
    <w:multiLevelType w:val="hybridMultilevel"/>
    <w:tmpl w:val="1402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30"/>
    <w:rsid w:val="00052459"/>
    <w:rsid w:val="00073F51"/>
    <w:rsid w:val="000D0893"/>
    <w:rsid w:val="000D2C0D"/>
    <w:rsid w:val="000E4784"/>
    <w:rsid w:val="000F45C5"/>
    <w:rsid w:val="000F6E0F"/>
    <w:rsid w:val="00133C03"/>
    <w:rsid w:val="0014110A"/>
    <w:rsid w:val="001445EE"/>
    <w:rsid w:val="00161AE0"/>
    <w:rsid w:val="0019497B"/>
    <w:rsid w:val="001F234C"/>
    <w:rsid w:val="00280050"/>
    <w:rsid w:val="002C3B5E"/>
    <w:rsid w:val="002C750C"/>
    <w:rsid w:val="00315951"/>
    <w:rsid w:val="0034383E"/>
    <w:rsid w:val="003550EA"/>
    <w:rsid w:val="003E3417"/>
    <w:rsid w:val="003F184C"/>
    <w:rsid w:val="004302D8"/>
    <w:rsid w:val="004618B6"/>
    <w:rsid w:val="004A2A21"/>
    <w:rsid w:val="005C024B"/>
    <w:rsid w:val="005C469E"/>
    <w:rsid w:val="005E4965"/>
    <w:rsid w:val="006E2748"/>
    <w:rsid w:val="00721981"/>
    <w:rsid w:val="00731A31"/>
    <w:rsid w:val="00741E8C"/>
    <w:rsid w:val="00794DEE"/>
    <w:rsid w:val="007A57EC"/>
    <w:rsid w:val="007B376C"/>
    <w:rsid w:val="007F46C0"/>
    <w:rsid w:val="00830B4C"/>
    <w:rsid w:val="00840FEB"/>
    <w:rsid w:val="00861D5E"/>
    <w:rsid w:val="008E027E"/>
    <w:rsid w:val="008F192E"/>
    <w:rsid w:val="009944CD"/>
    <w:rsid w:val="009C0CF8"/>
    <w:rsid w:val="009C43B9"/>
    <w:rsid w:val="00A25123"/>
    <w:rsid w:val="00A27CAB"/>
    <w:rsid w:val="00A35F51"/>
    <w:rsid w:val="00A36239"/>
    <w:rsid w:val="00A53530"/>
    <w:rsid w:val="00A574B0"/>
    <w:rsid w:val="00A71756"/>
    <w:rsid w:val="00A736EC"/>
    <w:rsid w:val="00A76C92"/>
    <w:rsid w:val="00AD2C7B"/>
    <w:rsid w:val="00AD31AC"/>
    <w:rsid w:val="00AE61EC"/>
    <w:rsid w:val="00B25DD0"/>
    <w:rsid w:val="00B44A4B"/>
    <w:rsid w:val="00BB363B"/>
    <w:rsid w:val="00C77D58"/>
    <w:rsid w:val="00CE7D64"/>
    <w:rsid w:val="00DA7478"/>
    <w:rsid w:val="00DD4B8B"/>
    <w:rsid w:val="00E177FB"/>
    <w:rsid w:val="00E73359"/>
    <w:rsid w:val="00E83D31"/>
    <w:rsid w:val="00F141D0"/>
    <w:rsid w:val="00F25BEC"/>
    <w:rsid w:val="00F77117"/>
    <w:rsid w:val="00F9525D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96408"/>
  <w15:docId w15:val="{BD2F737E-03F0-408A-A115-9C366E57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9"/>
      <w:jc w:val="right"/>
    </w:pPr>
    <w:rPr>
      <w:rFonts w:ascii="Impact" w:eastAsia="Impact" w:hAnsi="Impact" w:cs="Impact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63"/>
      <w:ind w:left="620" w:hanging="117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6"/>
    </w:pPr>
  </w:style>
  <w:style w:type="paragraph" w:styleId="Header">
    <w:name w:val="header"/>
    <w:basedOn w:val="Normal"/>
    <w:link w:val="HeaderChar"/>
    <w:uiPriority w:val="99"/>
    <w:unhideWhenUsed/>
    <w:rsid w:val="00994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4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4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4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F2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34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177FB"/>
  </w:style>
  <w:style w:type="paragraph" w:styleId="BalloonText">
    <w:name w:val="Balloon Text"/>
    <w:basedOn w:val="Normal"/>
    <w:link w:val="BalloonTextChar"/>
    <w:uiPriority w:val="99"/>
    <w:semiHidden/>
    <w:unhideWhenUsed/>
    <w:rsid w:val="000F6E0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0F"/>
    <w:rPr>
      <w:rFonts w:ascii="Times New Roman" w:eastAsia="Calibr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6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E0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E0F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7D5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.fo.uiowa.edu/content/campus-u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psmanual.uiowa.edu/administrative-financial-and-facilities-policies/purchasing/technology-allowance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o.fo.uiowa.edu/managing-grants-contracts/costing-considerations-%E2%80%93-guidelines-charging-externally-sponsored-project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7D45-8CE4-4B73-BFF5-BFE3FAF2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Vestal, Brittany L</dc:creator>
  <cp:lastModifiedBy>Zumbach, Deborah J</cp:lastModifiedBy>
  <cp:revision>3</cp:revision>
  <dcterms:created xsi:type="dcterms:W3CDTF">2021-05-18T20:34:00Z</dcterms:created>
  <dcterms:modified xsi:type="dcterms:W3CDTF">2021-05-24T17:49:00Z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2021-04-23T00:00:00Z</vt:filetime>
  </property>
</Properties>
</file>