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EB46" w14:textId="6CFF1045" w:rsidR="00B55D14" w:rsidRDefault="00B55D14" w:rsidP="00B55D14">
      <w:pPr>
        <w:jc w:val="center"/>
        <w:rPr>
          <w:noProof/>
        </w:rPr>
      </w:pPr>
      <w:r>
        <w:rPr>
          <w:noProof/>
        </w:rPr>
        <w:t xml:space="preserve">ePro </w:t>
      </w:r>
      <w:r w:rsidR="004468B3">
        <w:rPr>
          <w:noProof/>
        </w:rPr>
        <w:t xml:space="preserve">(eVouchers &amp; Purchase Requisitions) </w:t>
      </w:r>
      <w:r>
        <w:rPr>
          <w:noProof/>
        </w:rPr>
        <w:t>Universal Workflow – November 1, 2022</w:t>
      </w:r>
    </w:p>
    <w:p w14:paraId="5B5D9B28" w14:textId="77777777" w:rsidR="00D30DCF" w:rsidRDefault="00D30DCF" w:rsidP="00B55D14">
      <w:pPr>
        <w:jc w:val="center"/>
        <w:rPr>
          <w:noProof/>
        </w:rPr>
      </w:pPr>
    </w:p>
    <w:p w14:paraId="70C2E590" w14:textId="627BC355" w:rsidR="00205056" w:rsidRDefault="00205056" w:rsidP="00290801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Here is the box that will pop up when you send to workflow.</w:t>
      </w:r>
      <w:r w:rsidR="00045440">
        <w:rPr>
          <w:noProof/>
        </w:rPr>
        <w:t xml:space="preserve">  The MFK with the largest amount will determine routing</w:t>
      </w:r>
      <w:r w:rsidR="007B68C9">
        <w:rPr>
          <w:noProof/>
        </w:rPr>
        <w:t xml:space="preserve">.  </w:t>
      </w:r>
      <w:r>
        <w:rPr>
          <w:noProof/>
        </w:rPr>
        <w:t>Select the workflow route</w:t>
      </w:r>
      <w:r w:rsidR="00752316">
        <w:rPr>
          <w:noProof/>
        </w:rPr>
        <w:t xml:space="preserve"> based on the MFK Org, department and sub-department.  Please see the yellow highlight below.  Verify this is the right routing based on your knowledge.  If it is not, click the Change Sub Department button.</w:t>
      </w:r>
    </w:p>
    <w:p w14:paraId="4101809A" w14:textId="77777777" w:rsidR="00667E1C" w:rsidRDefault="00667E1C" w:rsidP="00667E1C">
      <w:pPr>
        <w:pStyle w:val="ListParagraph"/>
        <w:rPr>
          <w:noProof/>
        </w:rPr>
      </w:pPr>
    </w:p>
    <w:p w14:paraId="4A1EF262" w14:textId="058ACC25" w:rsidR="00667E1C" w:rsidRDefault="006C23C9" w:rsidP="00667E1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65C45" wp14:editId="63BA1B6C">
                <wp:simplePos x="0" y="0"/>
                <wp:positionH relativeFrom="column">
                  <wp:posOffset>74476</wp:posOffset>
                </wp:positionH>
                <wp:positionV relativeFrom="paragraph">
                  <wp:posOffset>1087922</wp:posOffset>
                </wp:positionV>
                <wp:extent cx="3314183" cy="248253"/>
                <wp:effectExtent l="0" t="0" r="1968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183" cy="24825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  <a:alpha val="4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19A035" id="Rectangle 1" o:spid="_x0000_s1026" style="position:absolute;margin-left:5.85pt;margin-top:85.65pt;width:260.95pt;height:1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" fillcolor="#ffe599 [1303]" strokecolor="red" strokeweight="1pt">
                <v:fill opacity="26214f"/>
              </v:rect>
            </w:pict>
          </mc:Fallback>
        </mc:AlternateContent>
      </w:r>
      <w:r w:rsidR="00667E1C">
        <w:rPr>
          <w:noProof/>
        </w:rPr>
        <w:drawing>
          <wp:inline distT="0" distB="0" distL="0" distR="0" wp14:anchorId="4E37E88B" wp14:editId="51E0EEEB">
            <wp:extent cx="5715000" cy="1771650"/>
            <wp:effectExtent l="0" t="0" r="0" b="0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4DAB7" w14:textId="77777777" w:rsidR="007B68C9" w:rsidRDefault="007B68C9" w:rsidP="007B68C9">
      <w:pPr>
        <w:pStyle w:val="ListParagraph"/>
        <w:rPr>
          <w:noProof/>
        </w:rPr>
      </w:pPr>
    </w:p>
    <w:p w14:paraId="12A0B6F0" w14:textId="62648047" w:rsidR="00501C7F" w:rsidRDefault="00501C7F" w:rsidP="00290801">
      <w:pPr>
        <w:pStyle w:val="ListParagraph"/>
      </w:pPr>
    </w:p>
    <w:p w14:paraId="24ECA4D7" w14:textId="257C8E0B" w:rsidR="007B68C9" w:rsidRDefault="007B68C9" w:rsidP="00290801">
      <w:pPr>
        <w:pStyle w:val="ListParagraph"/>
      </w:pPr>
    </w:p>
    <w:p w14:paraId="45C7FC8B" w14:textId="4D567BEB" w:rsidR="00CD3064" w:rsidRDefault="00D30DCF" w:rsidP="00290801">
      <w:pPr>
        <w:pStyle w:val="ListParagraph"/>
        <w:numPr>
          <w:ilvl w:val="0"/>
          <w:numId w:val="1"/>
        </w:numPr>
      </w:pPr>
      <w:r>
        <w:t>T</w:t>
      </w:r>
      <w:r w:rsidR="00B55D14">
        <w:t>he Workflow widget will display at the bottom of the evoucher and purchase requisition</w:t>
      </w:r>
      <w:r w:rsidR="00290801">
        <w:t xml:space="preserve"> for approvers to </w:t>
      </w:r>
      <w:r w:rsidR="00B55D14">
        <w:t>Approve</w:t>
      </w:r>
      <w:r w:rsidR="00290801">
        <w:t xml:space="preserve"> Package, Void Package or Add Approver.</w:t>
      </w:r>
    </w:p>
    <w:p w14:paraId="66A2C4C9" w14:textId="20AFF90C" w:rsidR="00CD3064" w:rsidRDefault="00CD3064" w:rsidP="00290801">
      <w:pPr>
        <w:pStyle w:val="ListParagraph"/>
      </w:pPr>
      <w:r>
        <w:rPr>
          <w:noProof/>
        </w:rPr>
        <w:drawing>
          <wp:inline distT="0" distB="0" distL="0" distR="0" wp14:anchorId="6041D23A" wp14:editId="27CB6692">
            <wp:extent cx="5943600" cy="1478280"/>
            <wp:effectExtent l="0" t="0" r="0" b="7620"/>
            <wp:docPr id="2" name="Picture 2" descr="Graphical user interface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websit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C52D8" w14:textId="46C2D98C" w:rsidR="00B55D14" w:rsidRDefault="00B55D14" w:rsidP="003C22A4"/>
    <w:p w14:paraId="3C20A8BA" w14:textId="3566A2E9" w:rsidR="00B55D14" w:rsidRDefault="00B55D14" w:rsidP="00290801">
      <w:pPr>
        <w:pStyle w:val="ListParagraph"/>
        <w:numPr>
          <w:ilvl w:val="0"/>
          <w:numId w:val="1"/>
        </w:numPr>
      </w:pPr>
      <w:r>
        <w:t>For more details on Universal Workflow, please us</w:t>
      </w:r>
      <w:r w:rsidR="007B68C9">
        <w:t>e</w:t>
      </w:r>
      <w:r>
        <w:t xml:space="preserve"> the HELP in University Workflow-within Self Service</w:t>
      </w:r>
      <w:r w:rsidR="001B43AC">
        <w:t xml:space="preserve"> or Chris Leichty at </w:t>
      </w:r>
      <w:hyperlink r:id="rId7" w:history="1">
        <w:r w:rsidR="001B43AC" w:rsidRPr="0024172F">
          <w:rPr>
            <w:rStyle w:val="Hyperlink"/>
          </w:rPr>
          <w:t>chris-leichty@uiowa.edu</w:t>
        </w:r>
      </w:hyperlink>
      <w:r w:rsidR="001B43AC">
        <w:t xml:space="preserve"> or 319-335-0384.</w:t>
      </w:r>
    </w:p>
    <w:p w14:paraId="2CCC211A" w14:textId="12ECFC22" w:rsidR="00B55D14" w:rsidRDefault="00B55D14" w:rsidP="003C22A4">
      <w:r>
        <w:rPr>
          <w:noProof/>
        </w:rPr>
        <w:drawing>
          <wp:inline distT="0" distB="0" distL="0" distR="0" wp14:anchorId="28917174" wp14:editId="58B5E6EB">
            <wp:extent cx="5943600" cy="1072515"/>
            <wp:effectExtent l="0" t="0" r="0" b="0"/>
            <wp:docPr id="3" name="Picture 3" descr="Graphical user interface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websit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C06DB" w14:textId="77777777" w:rsidR="003C22A4" w:rsidRDefault="003C22A4"/>
    <w:sectPr w:rsidR="003C2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71FE"/>
    <w:multiLevelType w:val="hybridMultilevel"/>
    <w:tmpl w:val="FE082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920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64"/>
    <w:rsid w:val="00045440"/>
    <w:rsid w:val="001B43AC"/>
    <w:rsid w:val="00205056"/>
    <w:rsid w:val="00290801"/>
    <w:rsid w:val="003C22A4"/>
    <w:rsid w:val="004468B3"/>
    <w:rsid w:val="00501C7F"/>
    <w:rsid w:val="00667E1C"/>
    <w:rsid w:val="006C23C9"/>
    <w:rsid w:val="00752316"/>
    <w:rsid w:val="007B68C9"/>
    <w:rsid w:val="00B55D14"/>
    <w:rsid w:val="00CD3064"/>
    <w:rsid w:val="00D30DCF"/>
    <w:rsid w:val="00FD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D69A8"/>
  <w15:chartTrackingRefBased/>
  <w15:docId w15:val="{9B8E98D8-5672-4FBB-A1B9-EE17330A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8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43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chris-leichty@uiow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Leichty, Christine L</dc:creator>
  <cp:keywords/>
  <dc:description/>
  <cp:lastModifiedBy>Paulus, Tammy</cp:lastModifiedBy>
  <cp:revision>2</cp:revision>
  <dcterms:created xsi:type="dcterms:W3CDTF">2022-10-31T15:08:00Z</dcterms:created>
  <dcterms:modified xsi:type="dcterms:W3CDTF">2022-10-31T15:08:00Z</dcterms:modified>
</cp:coreProperties>
</file>